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006" w:rsidRDefault="007162CF" w:rsidP="00F2672E">
      <w:pPr>
        <w:tabs>
          <w:tab w:val="left" w:pos="1740"/>
        </w:tabs>
        <w:rPr>
          <w:sz w:val="24"/>
          <w:szCs w:val="24"/>
        </w:rPr>
      </w:pPr>
      <w:r>
        <w:rPr>
          <w:sz w:val="24"/>
          <w:szCs w:val="24"/>
        </w:rPr>
        <w:t>Утвърдил</w:t>
      </w:r>
      <w:r w:rsidR="00DA0210">
        <w:rPr>
          <w:sz w:val="24"/>
          <w:szCs w:val="24"/>
        </w:rPr>
        <w:t>:</w:t>
      </w:r>
      <w:r w:rsidR="00645AD8">
        <w:rPr>
          <w:sz w:val="24"/>
          <w:szCs w:val="24"/>
        </w:rPr>
        <w:tab/>
      </w:r>
      <w:r w:rsidR="00645AD8">
        <w:rPr>
          <w:sz w:val="24"/>
          <w:szCs w:val="24"/>
        </w:rPr>
        <w:tab/>
      </w:r>
      <w:r w:rsidR="00645AD8">
        <w:rPr>
          <w:sz w:val="24"/>
          <w:szCs w:val="24"/>
        </w:rPr>
        <w:tab/>
      </w:r>
      <w:r w:rsidR="00645AD8">
        <w:rPr>
          <w:sz w:val="24"/>
          <w:szCs w:val="24"/>
        </w:rPr>
        <w:tab/>
      </w:r>
      <w:r w:rsidR="00645AD8">
        <w:rPr>
          <w:sz w:val="24"/>
          <w:szCs w:val="24"/>
        </w:rPr>
        <w:tab/>
      </w:r>
      <w:r w:rsidR="00DE15AC">
        <w:rPr>
          <w:sz w:val="24"/>
          <w:szCs w:val="24"/>
        </w:rPr>
        <w:tab/>
      </w:r>
      <w:r w:rsidR="00DE15AC">
        <w:rPr>
          <w:sz w:val="24"/>
          <w:szCs w:val="24"/>
        </w:rPr>
        <w:tab/>
      </w:r>
      <w:r w:rsidR="00DE15AC">
        <w:rPr>
          <w:sz w:val="24"/>
          <w:szCs w:val="24"/>
        </w:rPr>
        <w:tab/>
      </w:r>
    </w:p>
    <w:p w:rsidR="007162CF" w:rsidRDefault="007162CF" w:rsidP="00F2672E">
      <w:pPr>
        <w:tabs>
          <w:tab w:val="left" w:pos="1740"/>
        </w:tabs>
        <w:rPr>
          <w:sz w:val="24"/>
          <w:szCs w:val="24"/>
        </w:rPr>
      </w:pPr>
      <w:r>
        <w:rPr>
          <w:sz w:val="24"/>
          <w:szCs w:val="24"/>
        </w:rPr>
        <w:t>/Румяна Самоковарева/</w:t>
      </w:r>
    </w:p>
    <w:p w:rsidR="00F2672E" w:rsidRPr="00B420A4" w:rsidRDefault="00F2672E" w:rsidP="00F2672E">
      <w:pPr>
        <w:rPr>
          <w:sz w:val="24"/>
          <w:szCs w:val="24"/>
        </w:rPr>
      </w:pPr>
    </w:p>
    <w:p w:rsidR="00F2672E" w:rsidRDefault="00F2672E" w:rsidP="00F2672E">
      <w:pPr>
        <w:jc w:val="center"/>
        <w:rPr>
          <w:b/>
          <w:sz w:val="28"/>
          <w:szCs w:val="24"/>
        </w:rPr>
      </w:pPr>
    </w:p>
    <w:p w:rsidR="00F2672E" w:rsidRDefault="00F2672E" w:rsidP="00F2672E">
      <w:pPr>
        <w:rPr>
          <w:sz w:val="24"/>
          <w:szCs w:val="24"/>
        </w:rPr>
      </w:pPr>
    </w:p>
    <w:p w:rsidR="00953055" w:rsidRDefault="00953055" w:rsidP="00F2672E">
      <w:pPr>
        <w:rPr>
          <w:sz w:val="24"/>
          <w:szCs w:val="24"/>
        </w:rPr>
      </w:pPr>
    </w:p>
    <w:p w:rsidR="00412126" w:rsidRPr="00412126" w:rsidRDefault="00412126" w:rsidP="00412126">
      <w:pPr>
        <w:spacing w:line="360" w:lineRule="auto"/>
        <w:ind w:right="-2"/>
        <w:jc w:val="center"/>
        <w:rPr>
          <w:b/>
          <w:sz w:val="32"/>
          <w:szCs w:val="32"/>
        </w:rPr>
      </w:pPr>
      <w:r w:rsidRPr="00412126">
        <w:rPr>
          <w:b/>
          <w:sz w:val="32"/>
          <w:szCs w:val="32"/>
        </w:rPr>
        <w:t>УСЛОВИЯ ЗА КАНДИДАТСТВАНЕ</w:t>
      </w:r>
    </w:p>
    <w:p w:rsidR="00412126" w:rsidRPr="00412126" w:rsidRDefault="00412126" w:rsidP="00412126">
      <w:pPr>
        <w:spacing w:line="360" w:lineRule="auto"/>
        <w:ind w:right="-2"/>
        <w:jc w:val="center"/>
        <w:rPr>
          <w:b/>
          <w:sz w:val="28"/>
          <w:szCs w:val="28"/>
        </w:rPr>
      </w:pPr>
      <w:r w:rsidRPr="00412126">
        <w:rPr>
          <w:b/>
          <w:sz w:val="28"/>
          <w:szCs w:val="28"/>
        </w:rPr>
        <w:t xml:space="preserve">с проектни предложения за предоставяне на безвъзмездна финансова помощ по </w:t>
      </w:r>
    </w:p>
    <w:p w:rsidR="00412126" w:rsidRPr="00412126" w:rsidRDefault="00412126" w:rsidP="00412126">
      <w:pPr>
        <w:spacing w:line="360" w:lineRule="auto"/>
        <w:ind w:right="-2"/>
        <w:jc w:val="center"/>
        <w:rPr>
          <w:b/>
          <w:sz w:val="28"/>
          <w:szCs w:val="28"/>
        </w:rPr>
      </w:pPr>
      <w:r w:rsidRPr="00412126">
        <w:rPr>
          <w:b/>
          <w:sz w:val="28"/>
          <w:szCs w:val="28"/>
        </w:rPr>
        <w:t>ПРОГРАМА ЗА РАЗВИТИЕ НА СЕЛСКИТЕ РАЙОНИ 2014-2020</w:t>
      </w:r>
    </w:p>
    <w:p w:rsidR="00412126" w:rsidRPr="00412126" w:rsidRDefault="00412126" w:rsidP="00412126">
      <w:pPr>
        <w:spacing w:line="360" w:lineRule="auto"/>
        <w:ind w:right="-2"/>
        <w:jc w:val="center"/>
        <w:rPr>
          <w:b/>
          <w:sz w:val="28"/>
          <w:szCs w:val="28"/>
          <w:lang w:val="en-US"/>
        </w:rPr>
      </w:pPr>
      <w:r w:rsidRPr="00412126">
        <w:rPr>
          <w:b/>
          <w:sz w:val="28"/>
          <w:szCs w:val="28"/>
        </w:rPr>
        <w:t>чрез подхода ВОДЕНО ОТ ОБЩНОСТИТЕ МЕСТНО РАЗВИТИЕ</w:t>
      </w:r>
    </w:p>
    <w:p w:rsidR="00F072CD" w:rsidRPr="00F072CD" w:rsidRDefault="00F072CD" w:rsidP="00F072CD">
      <w:pPr>
        <w:spacing w:line="360" w:lineRule="auto"/>
        <w:ind w:right="-2"/>
        <w:jc w:val="center"/>
        <w:rPr>
          <w:b/>
          <w:sz w:val="28"/>
          <w:szCs w:val="28"/>
          <w:lang w:val="en-US"/>
        </w:rPr>
      </w:pPr>
    </w:p>
    <w:p w:rsidR="00F072CD" w:rsidRPr="00F072CD" w:rsidRDefault="00F072CD" w:rsidP="00F072CD">
      <w:pPr>
        <w:spacing w:line="252" w:lineRule="auto"/>
        <w:ind w:right="-2"/>
        <w:rPr>
          <w:b/>
          <w:sz w:val="28"/>
          <w:szCs w:val="28"/>
          <w:lang w:val="en-US"/>
        </w:rPr>
      </w:pPr>
    </w:p>
    <w:p w:rsidR="00F072CD" w:rsidRPr="00F072CD" w:rsidRDefault="00F072CD" w:rsidP="00F072CD">
      <w:pPr>
        <w:spacing w:line="252" w:lineRule="auto"/>
        <w:ind w:right="-2"/>
        <w:jc w:val="center"/>
        <w:rPr>
          <w:b/>
          <w:sz w:val="28"/>
          <w:szCs w:val="28"/>
          <w:lang w:val="en-US"/>
        </w:rPr>
      </w:pPr>
    </w:p>
    <w:tbl>
      <w:tblPr>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431"/>
      </w:tblGrid>
      <w:tr w:rsidR="00F072CD" w:rsidRPr="00F072CD" w:rsidTr="00F072CD">
        <w:trPr>
          <w:trHeight w:val="470"/>
        </w:trPr>
        <w:tc>
          <w:tcPr>
            <w:tcW w:w="9496" w:type="dxa"/>
            <w:shd w:val="clear" w:color="auto" w:fill="CCECFF"/>
          </w:tcPr>
          <w:p w:rsidR="00127507" w:rsidRPr="00127507" w:rsidRDefault="00127507" w:rsidP="00127507">
            <w:pPr>
              <w:widowControl w:val="0"/>
              <w:autoSpaceDE w:val="0"/>
              <w:autoSpaceDN w:val="0"/>
              <w:adjustRightInd w:val="0"/>
              <w:spacing w:line="240" w:lineRule="auto"/>
              <w:jc w:val="center"/>
              <w:rPr>
                <w:b/>
                <w:sz w:val="28"/>
                <w:szCs w:val="28"/>
              </w:rPr>
            </w:pPr>
            <w:r w:rsidRPr="00127507">
              <w:rPr>
                <w:b/>
                <w:sz w:val="28"/>
                <w:szCs w:val="28"/>
              </w:rPr>
              <w:t>Процедура чрез подбор на проектни предложения с два крайни срока за кандидатстване</w:t>
            </w:r>
          </w:p>
          <w:p w:rsidR="00F072CD" w:rsidRPr="00F072CD" w:rsidRDefault="00127507" w:rsidP="00127507">
            <w:pPr>
              <w:jc w:val="center"/>
            </w:pPr>
            <w:r w:rsidRPr="00127507">
              <w:rPr>
                <w:b/>
                <w:sz w:val="28"/>
                <w:szCs w:val="28"/>
              </w:rPr>
              <w:t>BG06RDNP001-19.427 МИГ Перущица-Родопи- 4.2 "Инвестиции в преработка/маркетинг на селскостопански продукти" от мярка 4. "Инвестиции в материални активи" от Програмата за развитие на селските райони за периода 2014 - 2020 г.</w:t>
            </w:r>
          </w:p>
        </w:tc>
      </w:tr>
    </w:tbl>
    <w:p w:rsidR="00F072CD" w:rsidRDefault="00F072CD" w:rsidP="00F2672E">
      <w:pPr>
        <w:spacing w:line="360" w:lineRule="auto"/>
        <w:ind w:right="-2"/>
        <w:jc w:val="center"/>
        <w:rPr>
          <w:b/>
          <w:sz w:val="28"/>
          <w:szCs w:val="28"/>
        </w:rPr>
      </w:pPr>
    </w:p>
    <w:p w:rsidR="00F072CD" w:rsidRDefault="00F072CD" w:rsidP="00F2672E">
      <w:pPr>
        <w:spacing w:line="360" w:lineRule="auto"/>
        <w:ind w:right="-2"/>
        <w:jc w:val="center"/>
        <w:rPr>
          <w:b/>
          <w:sz w:val="28"/>
          <w:szCs w:val="28"/>
        </w:rPr>
      </w:pPr>
    </w:p>
    <w:p w:rsidR="00F072CD" w:rsidRDefault="001167A1" w:rsidP="00F2672E">
      <w:pPr>
        <w:spacing w:line="360" w:lineRule="auto"/>
        <w:ind w:right="-2"/>
        <w:jc w:val="center"/>
        <w:rPr>
          <w:b/>
          <w:sz w:val="28"/>
          <w:szCs w:val="28"/>
        </w:rPr>
      </w:pPr>
      <w:r>
        <w:rPr>
          <w:noProof/>
          <w:lang w:val="en-US" w:eastAsia="en-US"/>
        </w:rPr>
      </w:r>
      <w:r>
        <w:rPr>
          <w:noProof/>
          <w:lang w:val="en-US" w:eastAsia="en-US"/>
        </w:rPr>
        <w:pict>
          <v:group id="Платно 9" o:spid="_x0000_s1026" editas="canvas" style="width:453.6pt;height:31.75pt;mso-position-horizontal-relative:char;mso-position-vertical-relative:line" coordsize="57607,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4025;visibility:visible">
              <v:fill o:detectmouseclick="t"/>
              <v:path o:connecttype="none"/>
            </v:shape>
            <v:line id="Line 4" o:spid="_x0000_s1028" style="position:absolute;flip:y;visibility:visible" from="359,1391" to="28082,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shapetype id="_x0000_t110" coordsize="21600,21600" o:spt="110" path="m10800,l,10800,10800,21600,21600,10800xe">
              <v:stroke joinstyle="miter"/>
              <v:path gradientshapeok="t" o:connecttype="rect" textboxrect="5400,5400,16200,16200"/>
            </v:shapetype>
            <v:shape id="AutoShape 5" o:spid="_x0000_s1029" type="#_x0000_t110" style="position:absolute;left:29272;top:682;width:3185;height:1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"/>
            <v:line id="Line 6" o:spid="_x0000_s1030" style="position:absolute;flip:y;visibility:visible" from="33883,1408" to="59340,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w10:wrap type="none"/>
            <w10:anchorlock/>
          </v:group>
        </w:pict>
      </w:r>
    </w:p>
    <w:p w:rsidR="00F2672E" w:rsidRDefault="00F2672E" w:rsidP="00F2672E">
      <w:pPr>
        <w:rPr>
          <w:b/>
          <w:sz w:val="28"/>
          <w:szCs w:val="28"/>
        </w:rPr>
      </w:pPr>
    </w:p>
    <w:p w:rsidR="00412126" w:rsidRDefault="00412126" w:rsidP="00F2672E">
      <w:pPr>
        <w:rPr>
          <w:b/>
          <w:sz w:val="28"/>
          <w:szCs w:val="28"/>
        </w:rPr>
      </w:pPr>
    </w:p>
    <w:p w:rsidR="00412126" w:rsidRDefault="00412126" w:rsidP="00F2672E">
      <w:pPr>
        <w:rPr>
          <w:b/>
          <w:sz w:val="28"/>
          <w:szCs w:val="28"/>
        </w:rPr>
      </w:pPr>
    </w:p>
    <w:p w:rsidR="00AC170B" w:rsidRDefault="00AC170B" w:rsidP="00F2672E">
      <w:pPr>
        <w:rPr>
          <w:b/>
          <w:sz w:val="28"/>
          <w:szCs w:val="28"/>
        </w:rPr>
      </w:pPr>
    </w:p>
    <w:p w:rsidR="00412126" w:rsidRDefault="00412126" w:rsidP="00F2672E">
      <w:pPr>
        <w:rPr>
          <w:b/>
          <w:sz w:val="28"/>
          <w:szCs w:val="28"/>
        </w:rPr>
      </w:pPr>
    </w:p>
    <w:p w:rsidR="00127507" w:rsidRDefault="00127507" w:rsidP="00F2672E">
      <w:pPr>
        <w:rPr>
          <w:b/>
          <w:sz w:val="28"/>
          <w:szCs w:val="28"/>
        </w:rPr>
      </w:pPr>
    </w:p>
    <w:p w:rsidR="00127507" w:rsidRDefault="00127507" w:rsidP="00F2672E">
      <w:pPr>
        <w:rPr>
          <w:b/>
          <w:sz w:val="28"/>
          <w:szCs w:val="28"/>
        </w:rPr>
      </w:pPr>
    </w:p>
    <w:p w:rsidR="00F072CD" w:rsidRDefault="00F072CD" w:rsidP="00F2672E"/>
    <w:p w:rsidR="00F2672E" w:rsidRDefault="00F2672E" w:rsidP="00F2672E"/>
    <w:p w:rsidR="00127507" w:rsidRPr="00F30BB1" w:rsidRDefault="00127507" w:rsidP="00127507">
      <w:pPr>
        <w:spacing w:line="240" w:lineRule="auto"/>
        <w:jc w:val="center"/>
        <w:rPr>
          <w:rFonts w:eastAsiaTheme="majorEastAsia" w:cstheme="majorBidi"/>
          <w:b/>
          <w:bCs/>
          <w:i/>
          <w:szCs w:val="28"/>
        </w:rPr>
      </w:pPr>
      <w:r>
        <w:rPr>
          <w:rFonts w:eastAsiaTheme="majorEastAsia" w:cstheme="majorBidi"/>
          <w:b/>
          <w:bCs/>
          <w:i/>
          <w:szCs w:val="28"/>
        </w:rPr>
        <w:lastRenderedPageBreak/>
        <w:t>СЪДЪРЖАНИЕ</w:t>
      </w:r>
    </w:p>
    <w:p w:rsidR="00127507" w:rsidRPr="00F30BB1" w:rsidRDefault="00127507" w:rsidP="00127507">
      <w:pPr>
        <w:spacing w:line="240" w:lineRule="auto"/>
        <w:jc w:val="center"/>
        <w:rPr>
          <w:rFonts w:eastAsiaTheme="majorEastAsia" w:cstheme="majorBidi"/>
          <w:b/>
          <w:bCs/>
          <w:i/>
          <w:szCs w:val="28"/>
        </w:rPr>
      </w:pPr>
    </w:p>
    <w:p w:rsidR="00127507" w:rsidRPr="001E16D6" w:rsidRDefault="00127507" w:rsidP="00127507">
      <w:pPr>
        <w:pStyle w:val="TOC1"/>
        <w:tabs>
          <w:tab w:val="right" w:leader="dot" w:pos="9062"/>
        </w:tabs>
        <w:rPr>
          <w:rFonts w:asciiTheme="minorHAnsi" w:eastAsiaTheme="minorEastAsia" w:hAnsiTheme="minorHAnsi"/>
          <w:noProof/>
          <w:sz w:val="22"/>
        </w:rPr>
      </w:pPr>
      <w:r w:rsidRPr="001E16D6">
        <w:rPr>
          <w:rFonts w:eastAsiaTheme="majorEastAsia" w:cstheme="majorBidi"/>
          <w:b/>
          <w:bCs/>
          <w:sz w:val="22"/>
        </w:rPr>
        <w:fldChar w:fldCharType="begin"/>
      </w:r>
      <w:r w:rsidRPr="001E16D6">
        <w:rPr>
          <w:rFonts w:eastAsiaTheme="majorEastAsia" w:cstheme="majorBidi"/>
          <w:b/>
          <w:bCs/>
          <w:sz w:val="22"/>
        </w:rPr>
        <w:instrText xml:space="preserve"> TOC \h \z \t "Точка 1.;1;Точка 1.1.1.;2" </w:instrText>
      </w:r>
      <w:r w:rsidRPr="001E16D6">
        <w:rPr>
          <w:rFonts w:eastAsiaTheme="majorEastAsia" w:cstheme="majorBidi"/>
          <w:b/>
          <w:bCs/>
          <w:sz w:val="22"/>
        </w:rPr>
        <w:fldChar w:fldCharType="separate"/>
      </w:r>
      <w:hyperlink w:anchor="_Toc522527808" w:history="1">
        <w:r w:rsidRPr="001E16D6">
          <w:rPr>
            <w:rStyle w:val="Hyperlink"/>
            <w:bCs/>
            <w:iCs/>
            <w:noProof/>
            <w:sz w:val="22"/>
          </w:rPr>
          <w:t>1.</w:t>
        </w:r>
        <w:r w:rsidRPr="001E16D6">
          <w:rPr>
            <w:rStyle w:val="Hyperlink"/>
            <w:noProof/>
            <w:sz w:val="22"/>
          </w:rPr>
          <w:t xml:space="preserve"> Наименование на програмата:</w:t>
        </w:r>
        <w:r w:rsidRPr="001E16D6">
          <w:rPr>
            <w:noProof/>
            <w:webHidden/>
            <w:sz w:val="22"/>
          </w:rPr>
          <w:tab/>
        </w:r>
      </w:hyperlink>
      <w:r w:rsidR="00DE15AC">
        <w:rPr>
          <w:noProof/>
          <w:sz w:val="22"/>
        </w:rPr>
        <w:t>4</w:t>
      </w:r>
    </w:p>
    <w:p w:rsidR="00127507" w:rsidRPr="001E16D6" w:rsidRDefault="001167A1" w:rsidP="00127507">
      <w:pPr>
        <w:pStyle w:val="TOC1"/>
        <w:tabs>
          <w:tab w:val="right" w:leader="dot" w:pos="9062"/>
        </w:tabs>
        <w:rPr>
          <w:rFonts w:asciiTheme="minorHAnsi" w:eastAsiaTheme="minorEastAsia" w:hAnsiTheme="minorHAnsi"/>
          <w:noProof/>
          <w:sz w:val="22"/>
        </w:rPr>
      </w:pPr>
      <w:hyperlink w:anchor="_Toc522527809" w:history="1">
        <w:r w:rsidR="00127507" w:rsidRPr="001E16D6">
          <w:rPr>
            <w:rStyle w:val="Hyperlink"/>
            <w:bCs/>
            <w:iCs/>
            <w:noProof/>
            <w:sz w:val="22"/>
          </w:rPr>
          <w:t>2.</w:t>
        </w:r>
        <w:r w:rsidR="00127507" w:rsidRPr="001E16D6">
          <w:rPr>
            <w:rStyle w:val="Hyperlink"/>
            <w:noProof/>
            <w:sz w:val="22"/>
          </w:rPr>
          <w:t xml:space="preserve"> Наименование на приоритетната ос :</w:t>
        </w:r>
        <w:r w:rsidR="00127507" w:rsidRPr="001E16D6">
          <w:rPr>
            <w:noProof/>
            <w:webHidden/>
            <w:sz w:val="22"/>
          </w:rPr>
          <w:tab/>
        </w:r>
      </w:hyperlink>
      <w:r w:rsidR="00DE15AC">
        <w:rPr>
          <w:noProof/>
          <w:sz w:val="22"/>
        </w:rPr>
        <w:t>4</w:t>
      </w:r>
    </w:p>
    <w:p w:rsidR="00127507" w:rsidRPr="001E16D6" w:rsidRDefault="001167A1" w:rsidP="00127507">
      <w:pPr>
        <w:pStyle w:val="TOC1"/>
        <w:tabs>
          <w:tab w:val="right" w:leader="dot" w:pos="9062"/>
        </w:tabs>
        <w:rPr>
          <w:rFonts w:asciiTheme="minorHAnsi" w:eastAsiaTheme="minorEastAsia" w:hAnsiTheme="minorHAnsi"/>
          <w:noProof/>
          <w:sz w:val="22"/>
        </w:rPr>
      </w:pPr>
      <w:hyperlink w:anchor="_Toc522527810" w:history="1">
        <w:r w:rsidR="00127507" w:rsidRPr="001E16D6">
          <w:rPr>
            <w:rStyle w:val="Hyperlink"/>
            <w:bCs/>
            <w:iCs/>
            <w:noProof/>
            <w:sz w:val="22"/>
          </w:rPr>
          <w:t>3.</w:t>
        </w:r>
        <w:r w:rsidR="00127507" w:rsidRPr="001E16D6">
          <w:rPr>
            <w:rStyle w:val="Hyperlink"/>
            <w:noProof/>
            <w:sz w:val="22"/>
          </w:rPr>
          <w:t xml:space="preserve"> Наименование на процедурата:</w:t>
        </w:r>
        <w:r w:rsidR="00127507" w:rsidRPr="001E16D6">
          <w:rPr>
            <w:noProof/>
            <w:webHidden/>
            <w:sz w:val="22"/>
          </w:rPr>
          <w:tab/>
        </w:r>
      </w:hyperlink>
      <w:r w:rsidR="00DE15AC">
        <w:rPr>
          <w:noProof/>
          <w:sz w:val="22"/>
        </w:rPr>
        <w:t>4</w:t>
      </w:r>
    </w:p>
    <w:p w:rsidR="00127507" w:rsidRPr="001E16D6" w:rsidRDefault="001167A1" w:rsidP="00127507">
      <w:pPr>
        <w:pStyle w:val="TOC1"/>
        <w:tabs>
          <w:tab w:val="right" w:leader="dot" w:pos="9062"/>
        </w:tabs>
        <w:rPr>
          <w:rFonts w:asciiTheme="minorHAnsi" w:eastAsiaTheme="minorEastAsia" w:hAnsiTheme="minorHAnsi"/>
          <w:noProof/>
          <w:sz w:val="22"/>
        </w:rPr>
      </w:pPr>
      <w:hyperlink w:anchor="_Toc522527811" w:history="1">
        <w:r w:rsidR="00127507" w:rsidRPr="001E16D6">
          <w:rPr>
            <w:rStyle w:val="Hyperlink"/>
            <w:bCs/>
            <w:iCs/>
            <w:noProof/>
            <w:sz w:val="22"/>
          </w:rPr>
          <w:t>4.</w:t>
        </w:r>
        <w:r w:rsidR="00127507" w:rsidRPr="001E16D6">
          <w:rPr>
            <w:rStyle w:val="Hyperlink"/>
            <w:noProof/>
            <w:sz w:val="22"/>
          </w:rPr>
          <w:t xml:space="preserve"> Измерения по кодове:</w:t>
        </w:r>
        <w:r w:rsidR="00127507" w:rsidRPr="001E16D6">
          <w:rPr>
            <w:noProof/>
            <w:webHidden/>
            <w:sz w:val="22"/>
          </w:rPr>
          <w:tab/>
        </w:r>
        <w:r w:rsidR="00DE15AC">
          <w:rPr>
            <w:noProof/>
            <w:webHidden/>
            <w:sz w:val="22"/>
          </w:rPr>
          <w:t>4</w:t>
        </w:r>
        <w:r w:rsidR="00127507" w:rsidRPr="001E16D6">
          <w:rPr>
            <w:noProof/>
            <w:webHidden/>
            <w:sz w:val="22"/>
          </w:rPr>
          <w:fldChar w:fldCharType="begin"/>
        </w:r>
        <w:r w:rsidR="00127507" w:rsidRPr="001E16D6">
          <w:rPr>
            <w:noProof/>
            <w:webHidden/>
            <w:sz w:val="22"/>
          </w:rPr>
          <w:instrText xml:space="preserve"> PAGEREF _Toc522527811 \h </w:instrText>
        </w:r>
        <w:r w:rsidR="00127507" w:rsidRPr="001E16D6">
          <w:rPr>
            <w:noProof/>
            <w:webHidden/>
            <w:sz w:val="22"/>
          </w:rPr>
        </w:r>
        <w:r w:rsidR="00127507" w:rsidRPr="001E16D6">
          <w:rPr>
            <w:noProof/>
            <w:webHidden/>
            <w:sz w:val="22"/>
          </w:rPr>
          <w:fldChar w:fldCharType="separate"/>
        </w:r>
        <w:r w:rsidR="0081411A">
          <w:rPr>
            <w:b/>
            <w:bCs/>
            <w:noProof/>
            <w:webHidden/>
            <w:sz w:val="22"/>
            <w:lang w:val="en-US"/>
          </w:rPr>
          <w:t>.</w:t>
        </w:r>
        <w:r w:rsidR="00127507" w:rsidRPr="001E16D6">
          <w:rPr>
            <w:noProof/>
            <w:webHidden/>
            <w:sz w:val="22"/>
          </w:rPr>
          <w:fldChar w:fldCharType="end"/>
        </w:r>
      </w:hyperlink>
    </w:p>
    <w:p w:rsidR="00127507" w:rsidRPr="001E16D6" w:rsidRDefault="001167A1" w:rsidP="00127507">
      <w:pPr>
        <w:pStyle w:val="TOC1"/>
        <w:tabs>
          <w:tab w:val="right" w:leader="dot" w:pos="9062"/>
        </w:tabs>
        <w:rPr>
          <w:rFonts w:asciiTheme="minorHAnsi" w:eastAsiaTheme="minorEastAsia" w:hAnsiTheme="minorHAnsi"/>
          <w:noProof/>
          <w:sz w:val="22"/>
        </w:rPr>
      </w:pPr>
      <w:hyperlink w:anchor="_Toc522527812" w:history="1">
        <w:r w:rsidR="00127507" w:rsidRPr="001E16D6">
          <w:rPr>
            <w:rStyle w:val="Hyperlink"/>
            <w:bCs/>
            <w:iCs/>
            <w:noProof/>
            <w:sz w:val="22"/>
          </w:rPr>
          <w:t>5.</w:t>
        </w:r>
        <w:r w:rsidR="00127507" w:rsidRPr="001E16D6">
          <w:rPr>
            <w:rStyle w:val="Hyperlink"/>
            <w:noProof/>
            <w:sz w:val="22"/>
          </w:rPr>
          <w:t xml:space="preserve"> Териториален обхват:</w:t>
        </w:r>
        <w:r w:rsidR="00127507" w:rsidRPr="001E16D6">
          <w:rPr>
            <w:noProof/>
            <w:webHidden/>
            <w:sz w:val="22"/>
          </w:rPr>
          <w:tab/>
        </w:r>
        <w:r w:rsidR="00127507" w:rsidRPr="001E16D6">
          <w:rPr>
            <w:noProof/>
            <w:webHidden/>
            <w:sz w:val="22"/>
          </w:rPr>
          <w:fldChar w:fldCharType="begin"/>
        </w:r>
        <w:r w:rsidR="00127507" w:rsidRPr="001E16D6">
          <w:rPr>
            <w:noProof/>
            <w:webHidden/>
            <w:sz w:val="22"/>
          </w:rPr>
          <w:instrText xml:space="preserve"> PAGEREF _Toc522527812 \h </w:instrText>
        </w:r>
        <w:r w:rsidR="00127507" w:rsidRPr="001E16D6">
          <w:rPr>
            <w:noProof/>
            <w:webHidden/>
            <w:sz w:val="22"/>
          </w:rPr>
        </w:r>
        <w:r w:rsidR="00127507" w:rsidRPr="001E16D6">
          <w:rPr>
            <w:noProof/>
            <w:webHidden/>
            <w:sz w:val="22"/>
          </w:rPr>
          <w:fldChar w:fldCharType="separate"/>
        </w:r>
        <w:r w:rsidR="0081411A">
          <w:rPr>
            <w:b/>
            <w:bCs/>
            <w:noProof/>
            <w:webHidden/>
            <w:sz w:val="22"/>
            <w:lang w:val="en-US"/>
          </w:rPr>
          <w:t>.</w:t>
        </w:r>
        <w:r w:rsidR="00127507" w:rsidRPr="001E16D6">
          <w:rPr>
            <w:noProof/>
            <w:webHidden/>
            <w:sz w:val="22"/>
          </w:rPr>
          <w:fldChar w:fldCharType="end"/>
        </w:r>
      </w:hyperlink>
      <w:r w:rsidR="00DE15AC">
        <w:rPr>
          <w:noProof/>
          <w:sz w:val="22"/>
        </w:rPr>
        <w:t>4</w:t>
      </w:r>
    </w:p>
    <w:p w:rsidR="00127507" w:rsidRPr="001E16D6" w:rsidRDefault="001167A1" w:rsidP="00127507">
      <w:pPr>
        <w:pStyle w:val="TOC1"/>
        <w:tabs>
          <w:tab w:val="right" w:leader="dot" w:pos="9062"/>
        </w:tabs>
        <w:rPr>
          <w:rFonts w:asciiTheme="minorHAnsi" w:eastAsiaTheme="minorEastAsia" w:hAnsiTheme="minorHAnsi"/>
          <w:noProof/>
          <w:sz w:val="22"/>
        </w:rPr>
      </w:pPr>
      <w:hyperlink w:anchor="_Toc522527813" w:history="1">
        <w:r w:rsidR="00127507" w:rsidRPr="001E16D6">
          <w:rPr>
            <w:rStyle w:val="Hyperlink"/>
            <w:bCs/>
            <w:iCs/>
            <w:noProof/>
            <w:sz w:val="22"/>
          </w:rPr>
          <w:t>6.</w:t>
        </w:r>
        <w:r w:rsidR="00127507" w:rsidRPr="001E16D6">
          <w:rPr>
            <w:rStyle w:val="Hyperlink"/>
            <w:noProof/>
            <w:sz w:val="22"/>
          </w:rPr>
          <w:t xml:space="preserve"> Цели на предоставяната безвъзмездна финансова помощ по п</w:t>
        </w:r>
        <w:r w:rsidR="00DE15AC">
          <w:rPr>
            <w:rStyle w:val="Hyperlink"/>
            <w:noProof/>
            <w:sz w:val="22"/>
          </w:rPr>
          <w:t>роцедурата и очаквани резултат</w:t>
        </w:r>
        <w:r w:rsidR="00127507" w:rsidRPr="001E16D6">
          <w:rPr>
            <w:noProof/>
            <w:webHidden/>
            <w:sz w:val="22"/>
          </w:rPr>
          <w:tab/>
        </w:r>
      </w:hyperlink>
      <w:r w:rsidR="00DE15AC">
        <w:rPr>
          <w:noProof/>
          <w:sz w:val="22"/>
        </w:rPr>
        <w:t>4</w:t>
      </w:r>
    </w:p>
    <w:p w:rsidR="00127507" w:rsidRPr="001E16D6" w:rsidRDefault="001167A1" w:rsidP="00127507">
      <w:pPr>
        <w:pStyle w:val="TOC1"/>
        <w:tabs>
          <w:tab w:val="right" w:leader="dot" w:pos="9062"/>
        </w:tabs>
        <w:rPr>
          <w:rFonts w:asciiTheme="minorHAnsi" w:eastAsiaTheme="minorEastAsia" w:hAnsiTheme="minorHAnsi"/>
          <w:noProof/>
          <w:sz w:val="22"/>
        </w:rPr>
      </w:pPr>
      <w:hyperlink w:anchor="_Toc522527816" w:history="1">
        <w:r w:rsidR="00127507" w:rsidRPr="001E16D6">
          <w:rPr>
            <w:rStyle w:val="Hyperlink"/>
            <w:bCs/>
            <w:iCs/>
            <w:noProof/>
            <w:sz w:val="22"/>
          </w:rPr>
          <w:t>7.</w:t>
        </w:r>
        <w:r w:rsidR="00127507" w:rsidRPr="001E16D6">
          <w:rPr>
            <w:rStyle w:val="Hyperlink"/>
            <w:noProof/>
            <w:sz w:val="22"/>
          </w:rPr>
          <w:t xml:space="preserve"> Индикатори:</w:t>
        </w:r>
        <w:r w:rsidR="00127507" w:rsidRPr="001E16D6">
          <w:rPr>
            <w:noProof/>
            <w:webHidden/>
            <w:sz w:val="22"/>
          </w:rPr>
          <w:tab/>
        </w:r>
      </w:hyperlink>
      <w:r w:rsidR="004407E5">
        <w:rPr>
          <w:noProof/>
          <w:sz w:val="22"/>
        </w:rPr>
        <w:t>6</w:t>
      </w:r>
    </w:p>
    <w:p w:rsidR="00127507" w:rsidRPr="001E16D6" w:rsidRDefault="001167A1" w:rsidP="00127507">
      <w:pPr>
        <w:pStyle w:val="TOC1"/>
        <w:tabs>
          <w:tab w:val="right" w:leader="dot" w:pos="9062"/>
        </w:tabs>
        <w:rPr>
          <w:rFonts w:asciiTheme="minorHAnsi" w:eastAsiaTheme="minorEastAsia" w:hAnsiTheme="minorHAnsi"/>
          <w:noProof/>
          <w:sz w:val="22"/>
        </w:rPr>
      </w:pPr>
      <w:hyperlink w:anchor="_Toc522527817" w:history="1">
        <w:r w:rsidR="00127507" w:rsidRPr="001E16D6">
          <w:rPr>
            <w:rStyle w:val="Hyperlink"/>
            <w:bCs/>
            <w:iCs/>
            <w:noProof/>
            <w:sz w:val="22"/>
          </w:rPr>
          <w:t>8.</w:t>
        </w:r>
        <w:r w:rsidR="00127507" w:rsidRPr="001E16D6">
          <w:rPr>
            <w:rStyle w:val="Hyperlink"/>
            <w:noProof/>
            <w:sz w:val="22"/>
          </w:rPr>
          <w:t xml:space="preserve"> Общ размер на безвъзмездната финансова помощ по процедурата:</w:t>
        </w:r>
        <w:r w:rsidR="00127507" w:rsidRPr="001E16D6">
          <w:rPr>
            <w:noProof/>
            <w:webHidden/>
            <w:sz w:val="22"/>
          </w:rPr>
          <w:tab/>
        </w:r>
      </w:hyperlink>
      <w:r w:rsidR="00A27C02">
        <w:rPr>
          <w:noProof/>
          <w:sz w:val="22"/>
        </w:rPr>
        <w:t>6</w:t>
      </w:r>
    </w:p>
    <w:p w:rsidR="00127507" w:rsidRPr="001E16D6" w:rsidRDefault="0055105E" w:rsidP="00127507">
      <w:pPr>
        <w:pStyle w:val="TOC1"/>
        <w:tabs>
          <w:tab w:val="right" w:leader="dot" w:pos="9062"/>
        </w:tabs>
        <w:rPr>
          <w:rFonts w:asciiTheme="minorHAnsi" w:eastAsiaTheme="minorEastAsia" w:hAnsiTheme="minorHAnsi"/>
          <w:noProof/>
          <w:sz w:val="22"/>
        </w:rPr>
      </w:pPr>
      <w:hyperlink w:anchor="_Toc522527818" w:history="1">
        <w:r w:rsidR="00127507" w:rsidRPr="001E16D6">
          <w:rPr>
            <w:rStyle w:val="Hyperlink"/>
            <w:bCs/>
            <w:iCs/>
            <w:noProof/>
            <w:sz w:val="22"/>
          </w:rPr>
          <w:t>9.</w:t>
        </w:r>
        <w:r w:rsidR="00127507" w:rsidRPr="001E16D6">
          <w:rPr>
            <w:rStyle w:val="Hyperlink"/>
            <w:noProof/>
            <w:sz w:val="22"/>
          </w:rPr>
          <w:t xml:space="preserve"> Минимален и максимален размер на безвъзмездната финансова помощ за конкретен проект:</w:t>
        </w:r>
        <w:r w:rsidR="00127507" w:rsidRPr="001E16D6">
          <w:rPr>
            <w:noProof/>
            <w:webHidden/>
            <w:sz w:val="22"/>
          </w:rPr>
          <w:tab/>
        </w:r>
        <w:r w:rsidR="00127507" w:rsidRPr="001E16D6">
          <w:rPr>
            <w:noProof/>
            <w:webHidden/>
            <w:sz w:val="22"/>
          </w:rPr>
          <w:fldChar w:fldCharType="begin"/>
        </w:r>
        <w:r w:rsidR="00127507" w:rsidRPr="001E16D6">
          <w:rPr>
            <w:noProof/>
            <w:webHidden/>
            <w:sz w:val="22"/>
          </w:rPr>
          <w:instrText xml:space="preserve"> PAGEREF _Toc522527818 \h </w:instrText>
        </w:r>
        <w:r w:rsidR="00127507" w:rsidRPr="001E16D6">
          <w:rPr>
            <w:noProof/>
            <w:webHidden/>
            <w:sz w:val="22"/>
          </w:rPr>
        </w:r>
        <w:r w:rsidR="00127507" w:rsidRPr="001E16D6">
          <w:rPr>
            <w:noProof/>
            <w:webHidden/>
            <w:sz w:val="22"/>
          </w:rPr>
          <w:fldChar w:fldCharType="separate"/>
        </w:r>
        <w:r w:rsidR="0081411A">
          <w:rPr>
            <w:b/>
            <w:bCs/>
            <w:noProof/>
            <w:webHidden/>
            <w:sz w:val="22"/>
            <w:lang w:val="en-US"/>
          </w:rPr>
          <w:t>.</w:t>
        </w:r>
        <w:r w:rsidR="00127507" w:rsidRPr="001E16D6">
          <w:rPr>
            <w:noProof/>
            <w:webHidden/>
            <w:sz w:val="22"/>
          </w:rPr>
          <w:fldChar w:fldCharType="end"/>
        </w:r>
      </w:hyperlink>
      <w:r w:rsidR="00DC1209">
        <w:rPr>
          <w:noProof/>
          <w:sz w:val="22"/>
        </w:rPr>
        <w:t>7</w:t>
      </w:r>
    </w:p>
    <w:p w:rsidR="00127507" w:rsidRPr="001E16D6" w:rsidRDefault="001167A1" w:rsidP="00127507">
      <w:pPr>
        <w:pStyle w:val="TOC1"/>
        <w:tabs>
          <w:tab w:val="right" w:leader="dot" w:pos="9062"/>
        </w:tabs>
        <w:rPr>
          <w:rFonts w:asciiTheme="minorHAnsi" w:eastAsiaTheme="minorEastAsia" w:hAnsiTheme="minorHAnsi"/>
          <w:noProof/>
          <w:sz w:val="22"/>
        </w:rPr>
      </w:pPr>
      <w:r>
        <w:fldChar w:fldCharType="begin"/>
      </w:r>
      <w:r>
        <w:instrText xml:space="preserve"> HYPERLINK \l "_Toc522527819" </w:instrText>
      </w:r>
      <w:r>
        <w:fldChar w:fldCharType="separate"/>
      </w:r>
      <w:r w:rsidR="00127507" w:rsidRPr="001E16D6">
        <w:rPr>
          <w:rStyle w:val="Hyperlink"/>
          <w:bCs/>
          <w:iCs/>
          <w:noProof/>
          <w:sz w:val="22"/>
        </w:rPr>
        <w:t>10.</w:t>
      </w:r>
      <w:r w:rsidR="00127507" w:rsidRPr="001E16D6">
        <w:rPr>
          <w:rStyle w:val="Hyperlink"/>
          <w:noProof/>
          <w:sz w:val="22"/>
        </w:rPr>
        <w:t xml:space="preserve"> Процент на съфинансиране:</w:t>
      </w:r>
      <w:r w:rsidR="00127507" w:rsidRPr="001E16D6">
        <w:rPr>
          <w:noProof/>
          <w:webHidden/>
          <w:sz w:val="22"/>
        </w:rPr>
        <w:tab/>
      </w:r>
      <w:r w:rsidR="00DC1209">
        <w:rPr>
          <w:noProof/>
          <w:webHidden/>
          <w:sz w:val="22"/>
        </w:rPr>
        <w:t>7</w:t>
      </w:r>
      <w:r w:rsidR="00127507" w:rsidRPr="001E16D6">
        <w:rPr>
          <w:noProof/>
          <w:webHidden/>
          <w:sz w:val="22"/>
        </w:rPr>
        <w:fldChar w:fldCharType="begin"/>
      </w:r>
      <w:r w:rsidR="00127507" w:rsidRPr="001E16D6">
        <w:rPr>
          <w:noProof/>
          <w:webHidden/>
          <w:sz w:val="22"/>
        </w:rPr>
        <w:instrText xml:space="preserve"> PAGEREF _Toc522527819 \h </w:instrText>
      </w:r>
      <w:r w:rsidR="00127507" w:rsidRPr="001E16D6">
        <w:rPr>
          <w:noProof/>
          <w:webHidden/>
          <w:sz w:val="22"/>
        </w:rPr>
      </w:r>
      <w:r w:rsidR="00127507" w:rsidRPr="001E16D6">
        <w:rPr>
          <w:noProof/>
          <w:webHidden/>
          <w:sz w:val="22"/>
        </w:rPr>
        <w:fldChar w:fldCharType="separate"/>
      </w:r>
      <w:r w:rsidR="0081411A">
        <w:rPr>
          <w:b/>
          <w:bCs/>
          <w:noProof/>
          <w:webHidden/>
          <w:sz w:val="22"/>
          <w:lang w:val="en-US"/>
        </w:rPr>
        <w:t>.</w:t>
      </w:r>
      <w:r w:rsidR="00127507" w:rsidRPr="001E16D6">
        <w:rPr>
          <w:noProof/>
          <w:webHidden/>
          <w:sz w:val="22"/>
        </w:rPr>
        <w:fldChar w:fldCharType="end"/>
      </w:r>
      <w:r>
        <w:rPr>
          <w:noProof/>
          <w:sz w:val="22"/>
        </w:rPr>
        <w:fldChar w:fldCharType="end"/>
      </w:r>
    </w:p>
    <w:p w:rsidR="00127507" w:rsidRPr="001E16D6" w:rsidRDefault="001167A1" w:rsidP="00127507">
      <w:pPr>
        <w:pStyle w:val="TOC1"/>
        <w:tabs>
          <w:tab w:val="right" w:leader="dot" w:pos="9062"/>
        </w:tabs>
        <w:rPr>
          <w:rFonts w:asciiTheme="minorHAnsi" w:eastAsiaTheme="minorEastAsia" w:hAnsiTheme="minorHAnsi"/>
          <w:noProof/>
          <w:sz w:val="22"/>
        </w:rPr>
      </w:pPr>
      <w:hyperlink w:anchor="_Toc522527820" w:history="1">
        <w:r w:rsidR="00127507" w:rsidRPr="001E16D6">
          <w:rPr>
            <w:rStyle w:val="Hyperlink"/>
            <w:bCs/>
            <w:iCs/>
            <w:noProof/>
            <w:sz w:val="22"/>
          </w:rPr>
          <w:t>11.</w:t>
        </w:r>
        <w:r w:rsidR="00127507" w:rsidRPr="001E16D6">
          <w:rPr>
            <w:rStyle w:val="Hyperlink"/>
            <w:noProof/>
            <w:sz w:val="22"/>
          </w:rPr>
          <w:t xml:space="preserve"> Допустими кандидати:</w:t>
        </w:r>
        <w:r w:rsidR="00127507" w:rsidRPr="001E16D6">
          <w:rPr>
            <w:noProof/>
            <w:webHidden/>
            <w:sz w:val="22"/>
          </w:rPr>
          <w:tab/>
        </w:r>
      </w:hyperlink>
      <w:r w:rsidR="00DC1209">
        <w:rPr>
          <w:noProof/>
          <w:sz w:val="22"/>
        </w:rPr>
        <w:t>7</w:t>
      </w:r>
    </w:p>
    <w:p w:rsidR="00127507" w:rsidRPr="001E16D6" w:rsidRDefault="001167A1" w:rsidP="00127507">
      <w:pPr>
        <w:pStyle w:val="TOC1"/>
        <w:tabs>
          <w:tab w:val="right" w:leader="dot" w:pos="9062"/>
        </w:tabs>
        <w:rPr>
          <w:rFonts w:asciiTheme="minorHAnsi" w:eastAsiaTheme="minorEastAsia" w:hAnsiTheme="minorHAnsi"/>
          <w:noProof/>
          <w:sz w:val="22"/>
        </w:rPr>
      </w:pPr>
      <w:hyperlink w:anchor="_Toc522527823" w:history="1">
        <w:r w:rsidR="00127507" w:rsidRPr="001E16D6">
          <w:rPr>
            <w:rStyle w:val="Hyperlink"/>
            <w:bCs/>
            <w:iCs/>
            <w:noProof/>
            <w:sz w:val="22"/>
          </w:rPr>
          <w:t>12.</w:t>
        </w:r>
        <w:r w:rsidR="00127507" w:rsidRPr="001E16D6">
          <w:rPr>
            <w:rStyle w:val="Hyperlink"/>
            <w:noProof/>
            <w:sz w:val="22"/>
          </w:rPr>
          <w:t xml:space="preserve"> Допустими партньори:</w:t>
        </w:r>
        <w:r w:rsidR="00127507" w:rsidRPr="001E16D6">
          <w:rPr>
            <w:noProof/>
            <w:webHidden/>
            <w:sz w:val="22"/>
          </w:rPr>
          <w:tab/>
        </w:r>
      </w:hyperlink>
      <w:r w:rsidR="00DC1209">
        <w:rPr>
          <w:noProof/>
          <w:sz w:val="22"/>
        </w:rPr>
        <w:t>11</w:t>
      </w:r>
    </w:p>
    <w:p w:rsidR="00127507" w:rsidRPr="001E16D6" w:rsidRDefault="001167A1" w:rsidP="00DE15AC">
      <w:pPr>
        <w:pStyle w:val="TOC1"/>
        <w:tabs>
          <w:tab w:val="right" w:leader="dot" w:pos="9062"/>
        </w:tabs>
        <w:rPr>
          <w:rFonts w:asciiTheme="minorHAnsi" w:eastAsiaTheme="minorEastAsia" w:hAnsiTheme="minorHAnsi"/>
          <w:noProof/>
          <w:sz w:val="22"/>
        </w:rPr>
      </w:pPr>
      <w:hyperlink w:anchor="_Toc522527824" w:history="1">
        <w:r w:rsidR="00127507" w:rsidRPr="001E16D6">
          <w:rPr>
            <w:rStyle w:val="Hyperlink"/>
            <w:bCs/>
            <w:iCs/>
            <w:noProof/>
            <w:sz w:val="22"/>
          </w:rPr>
          <w:t>13.</w:t>
        </w:r>
        <w:r w:rsidR="00127507" w:rsidRPr="001E16D6">
          <w:rPr>
            <w:rStyle w:val="Hyperlink"/>
            <w:noProof/>
            <w:sz w:val="22"/>
          </w:rPr>
          <w:t xml:space="preserve"> Дейности, допустими за финансиране:</w:t>
        </w:r>
        <w:r w:rsidR="00127507" w:rsidRPr="001E16D6">
          <w:rPr>
            <w:noProof/>
            <w:webHidden/>
            <w:sz w:val="22"/>
          </w:rPr>
          <w:tab/>
        </w:r>
      </w:hyperlink>
      <w:r w:rsidR="00DC1209">
        <w:rPr>
          <w:noProof/>
          <w:sz w:val="22"/>
        </w:rPr>
        <w:t>11</w:t>
      </w:r>
      <w:hyperlink w:anchor="_Toc522527827" w:history="1">
        <w:r w:rsidR="00127507" w:rsidRPr="001E16D6">
          <w:rPr>
            <w:noProof/>
            <w:webHidden/>
            <w:sz w:val="22"/>
          </w:rPr>
          <w:fldChar w:fldCharType="begin"/>
        </w:r>
        <w:r w:rsidR="00127507" w:rsidRPr="001E16D6">
          <w:rPr>
            <w:noProof/>
            <w:webHidden/>
            <w:sz w:val="22"/>
          </w:rPr>
          <w:instrText xml:space="preserve"> PAGEREF _Toc522527827 \h </w:instrText>
        </w:r>
        <w:r w:rsidR="00127507" w:rsidRPr="001E16D6">
          <w:rPr>
            <w:noProof/>
            <w:webHidden/>
            <w:sz w:val="22"/>
          </w:rPr>
        </w:r>
        <w:r w:rsidR="00127507" w:rsidRPr="001E16D6">
          <w:rPr>
            <w:noProof/>
            <w:webHidden/>
            <w:sz w:val="22"/>
          </w:rPr>
          <w:fldChar w:fldCharType="separate"/>
        </w:r>
        <w:r w:rsidR="0081411A">
          <w:rPr>
            <w:b/>
            <w:bCs/>
            <w:noProof/>
            <w:webHidden/>
            <w:sz w:val="22"/>
            <w:lang w:val="en-US"/>
          </w:rPr>
          <w:t>.</w:t>
        </w:r>
        <w:r w:rsidR="00127507" w:rsidRPr="001E16D6">
          <w:rPr>
            <w:noProof/>
            <w:webHidden/>
            <w:sz w:val="22"/>
          </w:rPr>
          <w:fldChar w:fldCharType="end"/>
        </w:r>
      </w:hyperlink>
    </w:p>
    <w:p w:rsidR="00127507" w:rsidRPr="001E16D6" w:rsidRDefault="001167A1" w:rsidP="00127507">
      <w:pPr>
        <w:pStyle w:val="TOC1"/>
        <w:tabs>
          <w:tab w:val="right" w:leader="dot" w:pos="9062"/>
        </w:tabs>
        <w:rPr>
          <w:rFonts w:asciiTheme="minorHAnsi" w:eastAsiaTheme="minorEastAsia" w:hAnsiTheme="minorHAnsi"/>
          <w:noProof/>
          <w:sz w:val="22"/>
        </w:rPr>
      </w:pPr>
      <w:hyperlink w:anchor="_Toc522527828" w:history="1">
        <w:r w:rsidR="00127507" w:rsidRPr="001E16D6">
          <w:rPr>
            <w:rStyle w:val="Hyperlink"/>
            <w:bCs/>
            <w:iCs/>
            <w:noProof/>
            <w:sz w:val="22"/>
          </w:rPr>
          <w:t>14.</w:t>
        </w:r>
        <w:r w:rsidR="00127507" w:rsidRPr="001E16D6">
          <w:rPr>
            <w:rStyle w:val="Hyperlink"/>
            <w:noProof/>
            <w:sz w:val="22"/>
          </w:rPr>
          <w:t xml:space="preserve"> Категории разходи, допустими за финансиране:</w:t>
        </w:r>
        <w:r w:rsidR="00127507" w:rsidRPr="001E16D6">
          <w:rPr>
            <w:noProof/>
            <w:webHidden/>
            <w:sz w:val="22"/>
          </w:rPr>
          <w:tab/>
        </w:r>
        <w:r w:rsidR="00DC1209">
          <w:rPr>
            <w:noProof/>
            <w:webHidden/>
            <w:sz w:val="22"/>
          </w:rPr>
          <w:t>17</w:t>
        </w:r>
        <w:r w:rsidR="00127507" w:rsidRPr="001E16D6">
          <w:rPr>
            <w:noProof/>
            <w:webHidden/>
            <w:sz w:val="22"/>
          </w:rPr>
          <w:fldChar w:fldCharType="begin"/>
        </w:r>
        <w:r w:rsidR="00127507" w:rsidRPr="001E16D6">
          <w:rPr>
            <w:noProof/>
            <w:webHidden/>
            <w:sz w:val="22"/>
          </w:rPr>
          <w:instrText xml:space="preserve"> PAGEREF _Toc522527828 \h </w:instrText>
        </w:r>
        <w:r w:rsidR="00127507" w:rsidRPr="001E16D6">
          <w:rPr>
            <w:noProof/>
            <w:webHidden/>
            <w:sz w:val="22"/>
          </w:rPr>
        </w:r>
        <w:r w:rsidR="00127507" w:rsidRPr="001E16D6">
          <w:rPr>
            <w:noProof/>
            <w:webHidden/>
            <w:sz w:val="22"/>
          </w:rPr>
          <w:fldChar w:fldCharType="separate"/>
        </w:r>
        <w:r w:rsidR="0081411A">
          <w:rPr>
            <w:b/>
            <w:bCs/>
            <w:noProof/>
            <w:webHidden/>
            <w:sz w:val="22"/>
            <w:lang w:val="en-US"/>
          </w:rPr>
          <w:t>.</w:t>
        </w:r>
        <w:r w:rsidR="00127507" w:rsidRPr="001E16D6">
          <w:rPr>
            <w:noProof/>
            <w:webHidden/>
            <w:sz w:val="22"/>
          </w:rPr>
          <w:fldChar w:fldCharType="end"/>
        </w:r>
      </w:hyperlink>
    </w:p>
    <w:p w:rsidR="00127507" w:rsidRPr="001E16D6" w:rsidRDefault="001167A1" w:rsidP="00127507">
      <w:pPr>
        <w:pStyle w:val="TOC1"/>
        <w:tabs>
          <w:tab w:val="right" w:leader="dot" w:pos="9062"/>
        </w:tabs>
        <w:rPr>
          <w:rFonts w:asciiTheme="minorHAnsi" w:eastAsiaTheme="minorEastAsia" w:hAnsiTheme="minorHAnsi"/>
          <w:noProof/>
          <w:sz w:val="22"/>
        </w:rPr>
      </w:pPr>
      <w:hyperlink w:anchor="_Toc522527832" w:history="1">
        <w:r w:rsidR="00127507" w:rsidRPr="001E16D6">
          <w:rPr>
            <w:rStyle w:val="Hyperlink"/>
            <w:bCs/>
            <w:iCs/>
            <w:noProof/>
            <w:sz w:val="22"/>
          </w:rPr>
          <w:t>15.</w:t>
        </w:r>
        <w:r w:rsidR="00127507" w:rsidRPr="001E16D6">
          <w:rPr>
            <w:rStyle w:val="Hyperlink"/>
            <w:noProof/>
            <w:sz w:val="22"/>
          </w:rPr>
          <w:t xml:space="preserve"> Допустими целеви групи (ако е приложимо):</w:t>
        </w:r>
        <w:r w:rsidR="00127507" w:rsidRPr="001E16D6">
          <w:rPr>
            <w:noProof/>
            <w:webHidden/>
            <w:sz w:val="22"/>
          </w:rPr>
          <w:tab/>
        </w:r>
        <w:r w:rsidR="00DC1209">
          <w:rPr>
            <w:noProof/>
            <w:webHidden/>
            <w:sz w:val="22"/>
          </w:rPr>
          <w:t>2</w:t>
        </w:r>
        <w:r w:rsidR="00A27C02">
          <w:rPr>
            <w:noProof/>
            <w:webHidden/>
            <w:sz w:val="22"/>
          </w:rPr>
          <w:t>0</w:t>
        </w:r>
        <w:r w:rsidR="00127507" w:rsidRPr="001E16D6">
          <w:rPr>
            <w:noProof/>
            <w:webHidden/>
            <w:sz w:val="22"/>
          </w:rPr>
          <w:fldChar w:fldCharType="begin"/>
        </w:r>
        <w:r w:rsidR="00127507" w:rsidRPr="001E16D6">
          <w:rPr>
            <w:noProof/>
            <w:webHidden/>
            <w:sz w:val="22"/>
          </w:rPr>
          <w:instrText xml:space="preserve"> PAGEREF _Toc522527832 \h </w:instrText>
        </w:r>
        <w:r w:rsidR="00127507" w:rsidRPr="001E16D6">
          <w:rPr>
            <w:noProof/>
            <w:webHidden/>
            <w:sz w:val="22"/>
          </w:rPr>
        </w:r>
        <w:r w:rsidR="00127507" w:rsidRPr="001E16D6">
          <w:rPr>
            <w:noProof/>
            <w:webHidden/>
            <w:sz w:val="22"/>
          </w:rPr>
          <w:fldChar w:fldCharType="separate"/>
        </w:r>
        <w:r w:rsidR="0081411A">
          <w:rPr>
            <w:b/>
            <w:bCs/>
            <w:noProof/>
            <w:webHidden/>
            <w:sz w:val="22"/>
            <w:lang w:val="en-US"/>
          </w:rPr>
          <w:t>.</w:t>
        </w:r>
        <w:r w:rsidR="00127507" w:rsidRPr="001E16D6">
          <w:rPr>
            <w:noProof/>
            <w:webHidden/>
            <w:sz w:val="22"/>
          </w:rPr>
          <w:fldChar w:fldCharType="end"/>
        </w:r>
      </w:hyperlink>
    </w:p>
    <w:p w:rsidR="00127507" w:rsidRPr="001E16D6" w:rsidRDefault="001167A1" w:rsidP="00127507">
      <w:pPr>
        <w:pStyle w:val="TOC1"/>
        <w:tabs>
          <w:tab w:val="right" w:leader="dot" w:pos="9062"/>
        </w:tabs>
        <w:rPr>
          <w:rFonts w:asciiTheme="minorHAnsi" w:eastAsiaTheme="minorEastAsia" w:hAnsiTheme="minorHAnsi"/>
          <w:noProof/>
          <w:sz w:val="22"/>
        </w:rPr>
      </w:pPr>
      <w:hyperlink w:anchor="_Toc522527833" w:history="1">
        <w:r w:rsidR="00127507" w:rsidRPr="001E16D6">
          <w:rPr>
            <w:rStyle w:val="Hyperlink"/>
            <w:bCs/>
            <w:iCs/>
            <w:noProof/>
            <w:sz w:val="22"/>
          </w:rPr>
          <w:t>16.</w:t>
        </w:r>
        <w:r w:rsidR="00127507" w:rsidRPr="001E16D6">
          <w:rPr>
            <w:rStyle w:val="Hyperlink"/>
            <w:noProof/>
            <w:sz w:val="22"/>
          </w:rPr>
          <w:t xml:space="preserve"> Приложим режим на минимални/държавни помощи:</w:t>
        </w:r>
        <w:r w:rsidR="00127507" w:rsidRPr="001E16D6">
          <w:rPr>
            <w:noProof/>
            <w:webHidden/>
            <w:sz w:val="22"/>
          </w:rPr>
          <w:tab/>
        </w:r>
        <w:r w:rsidR="00DC1209">
          <w:rPr>
            <w:noProof/>
            <w:webHidden/>
            <w:sz w:val="22"/>
          </w:rPr>
          <w:t>2</w:t>
        </w:r>
        <w:r w:rsidR="00A27C02">
          <w:rPr>
            <w:noProof/>
            <w:webHidden/>
            <w:sz w:val="22"/>
          </w:rPr>
          <w:t>0</w:t>
        </w:r>
        <w:r w:rsidR="00127507" w:rsidRPr="001E16D6">
          <w:rPr>
            <w:noProof/>
            <w:webHidden/>
            <w:sz w:val="22"/>
          </w:rPr>
          <w:fldChar w:fldCharType="begin"/>
        </w:r>
        <w:r w:rsidR="00127507" w:rsidRPr="001E16D6">
          <w:rPr>
            <w:noProof/>
            <w:webHidden/>
            <w:sz w:val="22"/>
          </w:rPr>
          <w:instrText xml:space="preserve"> PAGEREF _Toc522527833 \h </w:instrText>
        </w:r>
        <w:r w:rsidR="00127507" w:rsidRPr="001E16D6">
          <w:rPr>
            <w:noProof/>
            <w:webHidden/>
            <w:sz w:val="22"/>
          </w:rPr>
        </w:r>
        <w:r w:rsidR="00127507" w:rsidRPr="001E16D6">
          <w:rPr>
            <w:noProof/>
            <w:webHidden/>
            <w:sz w:val="22"/>
          </w:rPr>
          <w:fldChar w:fldCharType="separate"/>
        </w:r>
        <w:r w:rsidR="0081411A">
          <w:rPr>
            <w:b/>
            <w:bCs/>
            <w:noProof/>
            <w:webHidden/>
            <w:sz w:val="22"/>
            <w:lang w:val="en-US"/>
          </w:rPr>
          <w:t>.</w:t>
        </w:r>
        <w:r w:rsidR="00127507" w:rsidRPr="001E16D6">
          <w:rPr>
            <w:noProof/>
            <w:webHidden/>
            <w:sz w:val="22"/>
          </w:rPr>
          <w:fldChar w:fldCharType="end"/>
        </w:r>
      </w:hyperlink>
    </w:p>
    <w:p w:rsidR="00127507" w:rsidRPr="001E16D6" w:rsidRDefault="001167A1" w:rsidP="00127507">
      <w:pPr>
        <w:pStyle w:val="TOC1"/>
        <w:tabs>
          <w:tab w:val="right" w:leader="dot" w:pos="9062"/>
        </w:tabs>
        <w:rPr>
          <w:rFonts w:asciiTheme="minorHAnsi" w:eastAsiaTheme="minorEastAsia" w:hAnsiTheme="minorHAnsi"/>
          <w:noProof/>
          <w:sz w:val="22"/>
        </w:rPr>
      </w:pPr>
      <w:hyperlink w:anchor="_Toc522527834" w:history="1">
        <w:r w:rsidR="00127507" w:rsidRPr="001E16D6">
          <w:rPr>
            <w:rStyle w:val="Hyperlink"/>
            <w:bCs/>
            <w:iCs/>
            <w:noProof/>
            <w:sz w:val="22"/>
          </w:rPr>
          <w:t>17.</w:t>
        </w:r>
        <w:r w:rsidR="00127507" w:rsidRPr="001E16D6">
          <w:rPr>
            <w:rStyle w:val="Hyperlink"/>
            <w:noProof/>
            <w:sz w:val="22"/>
          </w:rPr>
          <w:t xml:space="preserve"> Хоризонтални политики:</w:t>
        </w:r>
        <w:r w:rsidR="00127507" w:rsidRPr="001E16D6">
          <w:rPr>
            <w:noProof/>
            <w:webHidden/>
            <w:sz w:val="22"/>
          </w:rPr>
          <w:tab/>
        </w:r>
        <w:r w:rsidR="00DC1209">
          <w:rPr>
            <w:noProof/>
            <w:webHidden/>
            <w:sz w:val="22"/>
          </w:rPr>
          <w:t>2</w:t>
        </w:r>
        <w:r w:rsidR="008015E8">
          <w:rPr>
            <w:noProof/>
            <w:webHidden/>
            <w:sz w:val="22"/>
          </w:rPr>
          <w:t>1</w:t>
        </w:r>
        <w:r w:rsidR="00127507" w:rsidRPr="001E16D6">
          <w:rPr>
            <w:noProof/>
            <w:webHidden/>
            <w:sz w:val="22"/>
          </w:rPr>
          <w:fldChar w:fldCharType="begin"/>
        </w:r>
        <w:r w:rsidR="00127507" w:rsidRPr="001E16D6">
          <w:rPr>
            <w:noProof/>
            <w:webHidden/>
            <w:sz w:val="22"/>
          </w:rPr>
          <w:instrText xml:space="preserve"> PAGEREF _Toc522527834 \h </w:instrText>
        </w:r>
        <w:r w:rsidR="00127507" w:rsidRPr="001E16D6">
          <w:rPr>
            <w:noProof/>
            <w:webHidden/>
            <w:sz w:val="22"/>
          </w:rPr>
        </w:r>
        <w:r w:rsidR="00127507" w:rsidRPr="001E16D6">
          <w:rPr>
            <w:noProof/>
            <w:webHidden/>
            <w:sz w:val="22"/>
          </w:rPr>
          <w:fldChar w:fldCharType="separate"/>
        </w:r>
        <w:r w:rsidR="0081411A">
          <w:rPr>
            <w:b/>
            <w:bCs/>
            <w:noProof/>
            <w:webHidden/>
            <w:sz w:val="22"/>
            <w:lang w:val="en-US"/>
          </w:rPr>
          <w:t>.</w:t>
        </w:r>
        <w:r w:rsidR="00127507" w:rsidRPr="001E16D6">
          <w:rPr>
            <w:noProof/>
            <w:webHidden/>
            <w:sz w:val="22"/>
          </w:rPr>
          <w:fldChar w:fldCharType="end"/>
        </w:r>
      </w:hyperlink>
    </w:p>
    <w:p w:rsidR="00127507" w:rsidRPr="001E16D6" w:rsidRDefault="001167A1" w:rsidP="00127507">
      <w:pPr>
        <w:pStyle w:val="TOC1"/>
        <w:tabs>
          <w:tab w:val="right" w:leader="dot" w:pos="9062"/>
        </w:tabs>
        <w:rPr>
          <w:rFonts w:asciiTheme="minorHAnsi" w:eastAsiaTheme="minorEastAsia" w:hAnsiTheme="minorHAnsi"/>
          <w:noProof/>
          <w:sz w:val="22"/>
        </w:rPr>
      </w:pPr>
      <w:hyperlink w:anchor="_Toc522527835" w:history="1">
        <w:r w:rsidR="00127507" w:rsidRPr="001E16D6">
          <w:rPr>
            <w:rStyle w:val="Hyperlink"/>
            <w:bCs/>
            <w:iCs/>
            <w:noProof/>
            <w:sz w:val="22"/>
          </w:rPr>
          <w:t>18.</w:t>
        </w:r>
        <w:r w:rsidR="00127507" w:rsidRPr="001E16D6">
          <w:rPr>
            <w:rStyle w:val="Hyperlink"/>
            <w:noProof/>
            <w:sz w:val="22"/>
          </w:rPr>
          <w:t xml:space="preserve"> Минимален и максимален срок за изпълнение на проекта:</w:t>
        </w:r>
        <w:r w:rsidR="00127507" w:rsidRPr="001E16D6">
          <w:rPr>
            <w:noProof/>
            <w:webHidden/>
            <w:sz w:val="22"/>
          </w:rPr>
          <w:tab/>
        </w:r>
        <w:r w:rsidR="00DC1209">
          <w:rPr>
            <w:noProof/>
            <w:webHidden/>
            <w:sz w:val="22"/>
          </w:rPr>
          <w:t>2</w:t>
        </w:r>
      </w:hyperlink>
      <w:r w:rsidR="000C161C">
        <w:rPr>
          <w:noProof/>
          <w:sz w:val="22"/>
        </w:rPr>
        <w:t>2</w:t>
      </w:r>
    </w:p>
    <w:p w:rsidR="00127507" w:rsidRPr="001E16D6" w:rsidRDefault="0055105E" w:rsidP="00127507">
      <w:pPr>
        <w:pStyle w:val="TOC1"/>
        <w:tabs>
          <w:tab w:val="right" w:leader="dot" w:pos="9062"/>
        </w:tabs>
        <w:rPr>
          <w:rFonts w:asciiTheme="minorHAnsi" w:eastAsiaTheme="minorEastAsia" w:hAnsiTheme="minorHAnsi"/>
          <w:noProof/>
          <w:sz w:val="22"/>
        </w:rPr>
      </w:pPr>
      <w:r>
        <w:fldChar w:fldCharType="begin"/>
      </w:r>
      <w:r>
        <w:instrText xml:space="preserve"> HYPERLINK \l "_Toc522527836" </w:instrText>
      </w:r>
      <w:r>
        <w:fldChar w:fldCharType="separate"/>
      </w:r>
      <w:r w:rsidR="00127507" w:rsidRPr="001E16D6">
        <w:rPr>
          <w:rStyle w:val="Hyperlink"/>
          <w:bCs/>
          <w:iCs/>
          <w:noProof/>
          <w:sz w:val="22"/>
        </w:rPr>
        <w:t>19.</w:t>
      </w:r>
      <w:r w:rsidR="00127507" w:rsidRPr="001E16D6">
        <w:rPr>
          <w:rStyle w:val="Hyperlink"/>
          <w:noProof/>
          <w:sz w:val="22"/>
        </w:rPr>
        <w:t xml:space="preserve"> Ред за оценяване на концепциите за проектни предложения:</w:t>
      </w:r>
      <w:r w:rsidR="00127507" w:rsidRPr="001E16D6">
        <w:rPr>
          <w:noProof/>
          <w:webHidden/>
          <w:sz w:val="22"/>
        </w:rPr>
        <w:tab/>
      </w:r>
      <w:r w:rsidR="00DC1209">
        <w:rPr>
          <w:noProof/>
          <w:webHidden/>
          <w:sz w:val="22"/>
        </w:rPr>
        <w:t>2</w:t>
      </w:r>
      <w:r w:rsidR="001167A1">
        <w:rPr>
          <w:noProof/>
          <w:webHidden/>
          <w:sz w:val="22"/>
        </w:rPr>
        <w:t>3</w:t>
      </w:r>
      <w:r w:rsidR="00127507" w:rsidRPr="001E16D6">
        <w:rPr>
          <w:noProof/>
          <w:webHidden/>
          <w:sz w:val="22"/>
        </w:rPr>
        <w:fldChar w:fldCharType="begin"/>
      </w:r>
      <w:r w:rsidR="00127507" w:rsidRPr="001E16D6">
        <w:rPr>
          <w:noProof/>
          <w:webHidden/>
          <w:sz w:val="22"/>
        </w:rPr>
        <w:instrText xml:space="preserve"> PAGEREF _Toc522527836 \h </w:instrText>
      </w:r>
      <w:r w:rsidR="00127507" w:rsidRPr="001E16D6">
        <w:rPr>
          <w:noProof/>
          <w:webHidden/>
          <w:sz w:val="22"/>
        </w:rPr>
      </w:r>
      <w:r w:rsidR="00127507" w:rsidRPr="001E16D6">
        <w:rPr>
          <w:noProof/>
          <w:webHidden/>
          <w:sz w:val="22"/>
        </w:rPr>
        <w:fldChar w:fldCharType="separate"/>
      </w:r>
      <w:r w:rsidR="0081411A">
        <w:rPr>
          <w:b/>
          <w:bCs/>
          <w:noProof/>
          <w:webHidden/>
          <w:sz w:val="22"/>
          <w:lang w:val="en-US"/>
        </w:rPr>
        <w:t>.</w:t>
      </w:r>
      <w:r w:rsidR="00127507" w:rsidRPr="001E16D6">
        <w:rPr>
          <w:noProof/>
          <w:webHidden/>
          <w:sz w:val="22"/>
        </w:rPr>
        <w:fldChar w:fldCharType="end"/>
      </w:r>
      <w:r>
        <w:rPr>
          <w:noProof/>
          <w:sz w:val="22"/>
        </w:rPr>
        <w:fldChar w:fldCharType="end"/>
      </w:r>
    </w:p>
    <w:p w:rsidR="00127507" w:rsidRPr="001E16D6" w:rsidRDefault="001167A1" w:rsidP="00127507">
      <w:pPr>
        <w:pStyle w:val="TOC1"/>
        <w:tabs>
          <w:tab w:val="right" w:leader="dot" w:pos="9062"/>
        </w:tabs>
        <w:rPr>
          <w:rFonts w:asciiTheme="minorHAnsi" w:eastAsiaTheme="minorEastAsia" w:hAnsiTheme="minorHAnsi"/>
          <w:noProof/>
          <w:sz w:val="22"/>
        </w:rPr>
      </w:pPr>
      <w:hyperlink w:anchor="_Toc522527837" w:history="1">
        <w:r w:rsidR="00127507" w:rsidRPr="001E16D6">
          <w:rPr>
            <w:rStyle w:val="Hyperlink"/>
            <w:bCs/>
            <w:iCs/>
            <w:noProof/>
            <w:sz w:val="22"/>
          </w:rPr>
          <w:t>20.</w:t>
        </w:r>
        <w:r w:rsidR="00127507" w:rsidRPr="001E16D6">
          <w:rPr>
            <w:rStyle w:val="Hyperlink"/>
            <w:noProof/>
            <w:sz w:val="22"/>
          </w:rPr>
          <w:t xml:space="preserve"> Критерии и методика за оценка на концепциите за проектни предложения:</w:t>
        </w:r>
        <w:r w:rsidR="00127507" w:rsidRPr="001E16D6">
          <w:rPr>
            <w:noProof/>
            <w:webHidden/>
            <w:sz w:val="22"/>
          </w:rPr>
          <w:tab/>
        </w:r>
        <w:r w:rsidR="00DC1209">
          <w:rPr>
            <w:noProof/>
            <w:webHidden/>
            <w:sz w:val="22"/>
          </w:rPr>
          <w:t>2</w:t>
        </w:r>
        <w:r>
          <w:rPr>
            <w:noProof/>
            <w:webHidden/>
            <w:sz w:val="22"/>
          </w:rPr>
          <w:t>3</w:t>
        </w:r>
        <w:r w:rsidR="00127507" w:rsidRPr="001E16D6">
          <w:rPr>
            <w:noProof/>
            <w:webHidden/>
            <w:sz w:val="22"/>
          </w:rPr>
          <w:fldChar w:fldCharType="begin"/>
        </w:r>
        <w:r w:rsidR="00127507" w:rsidRPr="001E16D6">
          <w:rPr>
            <w:noProof/>
            <w:webHidden/>
            <w:sz w:val="22"/>
          </w:rPr>
          <w:instrText xml:space="preserve"> PAGEREF _Toc522527837 \h </w:instrText>
        </w:r>
        <w:r w:rsidR="00127507" w:rsidRPr="001E16D6">
          <w:rPr>
            <w:noProof/>
            <w:webHidden/>
            <w:sz w:val="22"/>
          </w:rPr>
        </w:r>
        <w:r w:rsidR="00127507" w:rsidRPr="001E16D6">
          <w:rPr>
            <w:noProof/>
            <w:webHidden/>
            <w:sz w:val="22"/>
          </w:rPr>
          <w:fldChar w:fldCharType="separate"/>
        </w:r>
        <w:r w:rsidR="0081411A">
          <w:rPr>
            <w:b/>
            <w:bCs/>
            <w:noProof/>
            <w:webHidden/>
            <w:sz w:val="22"/>
            <w:lang w:val="en-US"/>
          </w:rPr>
          <w:t>.</w:t>
        </w:r>
        <w:r w:rsidR="00127507" w:rsidRPr="001E16D6">
          <w:rPr>
            <w:noProof/>
            <w:webHidden/>
            <w:sz w:val="22"/>
          </w:rPr>
          <w:fldChar w:fldCharType="end"/>
        </w:r>
      </w:hyperlink>
    </w:p>
    <w:p w:rsidR="00127507" w:rsidRPr="001E16D6" w:rsidRDefault="001167A1" w:rsidP="00127507">
      <w:pPr>
        <w:pStyle w:val="TOC1"/>
        <w:tabs>
          <w:tab w:val="right" w:leader="dot" w:pos="9062"/>
        </w:tabs>
        <w:rPr>
          <w:rFonts w:asciiTheme="minorHAnsi" w:eastAsiaTheme="minorEastAsia" w:hAnsiTheme="minorHAnsi"/>
          <w:noProof/>
          <w:sz w:val="22"/>
        </w:rPr>
      </w:pPr>
      <w:hyperlink w:anchor="_Toc522527838" w:history="1">
        <w:r w:rsidR="00127507" w:rsidRPr="001E16D6">
          <w:rPr>
            <w:rStyle w:val="Hyperlink"/>
            <w:bCs/>
            <w:iCs/>
            <w:noProof/>
            <w:sz w:val="22"/>
          </w:rPr>
          <w:t>21.</w:t>
        </w:r>
        <w:r w:rsidR="00127507" w:rsidRPr="001E16D6">
          <w:rPr>
            <w:rStyle w:val="Hyperlink"/>
            <w:noProof/>
            <w:sz w:val="22"/>
          </w:rPr>
          <w:t xml:space="preserve"> Ред за оценяване на проектните предложения:</w:t>
        </w:r>
        <w:r w:rsidR="00127507" w:rsidRPr="001E16D6">
          <w:rPr>
            <w:noProof/>
            <w:webHidden/>
            <w:sz w:val="22"/>
          </w:rPr>
          <w:tab/>
        </w:r>
        <w:r w:rsidR="00DC1209">
          <w:rPr>
            <w:noProof/>
            <w:webHidden/>
            <w:sz w:val="22"/>
          </w:rPr>
          <w:t>2</w:t>
        </w:r>
        <w:r w:rsidR="000C161C">
          <w:rPr>
            <w:noProof/>
            <w:webHidden/>
            <w:sz w:val="22"/>
          </w:rPr>
          <w:t>3</w:t>
        </w:r>
        <w:r w:rsidR="00127507" w:rsidRPr="001E16D6">
          <w:rPr>
            <w:noProof/>
            <w:webHidden/>
            <w:sz w:val="22"/>
          </w:rPr>
          <w:fldChar w:fldCharType="begin"/>
        </w:r>
        <w:r w:rsidR="00127507" w:rsidRPr="001E16D6">
          <w:rPr>
            <w:noProof/>
            <w:webHidden/>
            <w:sz w:val="22"/>
          </w:rPr>
          <w:instrText xml:space="preserve"> PAGEREF _Toc522527838 \h </w:instrText>
        </w:r>
        <w:r w:rsidR="00127507" w:rsidRPr="001E16D6">
          <w:rPr>
            <w:noProof/>
            <w:webHidden/>
            <w:sz w:val="22"/>
          </w:rPr>
        </w:r>
        <w:r w:rsidR="00127507" w:rsidRPr="001E16D6">
          <w:rPr>
            <w:noProof/>
            <w:webHidden/>
            <w:sz w:val="22"/>
          </w:rPr>
          <w:fldChar w:fldCharType="separate"/>
        </w:r>
        <w:r w:rsidR="0081411A">
          <w:rPr>
            <w:b/>
            <w:bCs/>
            <w:noProof/>
            <w:webHidden/>
            <w:sz w:val="22"/>
            <w:lang w:val="en-US"/>
          </w:rPr>
          <w:t>.</w:t>
        </w:r>
        <w:r w:rsidR="00127507" w:rsidRPr="001E16D6">
          <w:rPr>
            <w:noProof/>
            <w:webHidden/>
            <w:sz w:val="22"/>
          </w:rPr>
          <w:fldChar w:fldCharType="end"/>
        </w:r>
      </w:hyperlink>
    </w:p>
    <w:p w:rsidR="00DE15AC" w:rsidRDefault="001167A1" w:rsidP="00127507">
      <w:pPr>
        <w:pStyle w:val="TOC1"/>
        <w:tabs>
          <w:tab w:val="right" w:leader="dot" w:pos="9062"/>
        </w:tabs>
        <w:rPr>
          <w:noProof/>
          <w:sz w:val="22"/>
        </w:rPr>
      </w:pPr>
      <w:hyperlink w:anchor="_Toc522527841" w:history="1">
        <w:r w:rsidR="00127507" w:rsidRPr="001E16D6">
          <w:rPr>
            <w:rStyle w:val="Hyperlink"/>
            <w:bCs/>
            <w:iCs/>
            <w:noProof/>
            <w:sz w:val="22"/>
          </w:rPr>
          <w:t>22.</w:t>
        </w:r>
        <w:r w:rsidR="00127507" w:rsidRPr="001E16D6">
          <w:rPr>
            <w:rStyle w:val="Hyperlink"/>
            <w:noProof/>
            <w:sz w:val="22"/>
          </w:rPr>
          <w:t xml:space="preserve"> Критерии и методика за оценка на проектните предложения:</w:t>
        </w:r>
      </w:hyperlink>
      <w:r w:rsidR="00DC1209">
        <w:rPr>
          <w:noProof/>
          <w:sz w:val="22"/>
        </w:rPr>
        <w:t>,</w:t>
      </w:r>
      <w:r w:rsidR="002C388B">
        <w:rPr>
          <w:noProof/>
          <w:sz w:val="22"/>
        </w:rPr>
        <w:t>.................................................</w:t>
      </w:r>
      <w:r w:rsidR="00DC1209">
        <w:rPr>
          <w:noProof/>
          <w:sz w:val="22"/>
        </w:rPr>
        <w:t>2</w:t>
      </w:r>
      <w:r w:rsidR="000C161C">
        <w:rPr>
          <w:noProof/>
          <w:sz w:val="22"/>
        </w:rPr>
        <w:t>8</w:t>
      </w:r>
    </w:p>
    <w:p w:rsidR="00127507" w:rsidRPr="001E16D6" w:rsidRDefault="00DE15AC" w:rsidP="00127507">
      <w:pPr>
        <w:pStyle w:val="TOC1"/>
        <w:tabs>
          <w:tab w:val="right" w:leader="dot" w:pos="9062"/>
        </w:tabs>
        <w:rPr>
          <w:rFonts w:asciiTheme="minorHAnsi" w:eastAsiaTheme="minorEastAsia" w:hAnsiTheme="minorHAnsi"/>
          <w:noProof/>
          <w:sz w:val="22"/>
        </w:rPr>
      </w:pPr>
      <w:r>
        <w:t xml:space="preserve"> </w:t>
      </w:r>
      <w:hyperlink w:anchor="_Toc522527842" w:history="1">
        <w:r w:rsidR="00127507" w:rsidRPr="001E16D6">
          <w:rPr>
            <w:rStyle w:val="Hyperlink"/>
            <w:bCs/>
            <w:iCs/>
            <w:noProof/>
            <w:sz w:val="22"/>
          </w:rPr>
          <w:t>23.</w:t>
        </w:r>
        <w:r w:rsidR="00127507" w:rsidRPr="001E16D6">
          <w:rPr>
            <w:rStyle w:val="Hyperlink"/>
            <w:noProof/>
            <w:sz w:val="22"/>
          </w:rPr>
          <w:t xml:space="preserve"> Начин на подаване на проектните предложения/концепциите за проектни предложения:</w:t>
        </w:r>
        <w:r w:rsidR="00127507" w:rsidRPr="001E16D6">
          <w:rPr>
            <w:noProof/>
            <w:webHidden/>
            <w:sz w:val="22"/>
          </w:rPr>
          <w:tab/>
        </w:r>
      </w:hyperlink>
      <w:r w:rsidR="00DC1209">
        <w:rPr>
          <w:noProof/>
          <w:sz w:val="22"/>
        </w:rPr>
        <w:t>3</w:t>
      </w:r>
      <w:r w:rsidR="008015E8">
        <w:rPr>
          <w:noProof/>
          <w:sz w:val="22"/>
        </w:rPr>
        <w:t>1</w:t>
      </w:r>
    </w:p>
    <w:p w:rsidR="00127507" w:rsidRPr="001E16D6" w:rsidRDefault="001167A1" w:rsidP="00127507">
      <w:pPr>
        <w:pStyle w:val="TOC1"/>
        <w:tabs>
          <w:tab w:val="right" w:leader="dot" w:pos="9062"/>
        </w:tabs>
        <w:rPr>
          <w:rFonts w:asciiTheme="minorHAnsi" w:eastAsiaTheme="minorEastAsia" w:hAnsiTheme="minorHAnsi"/>
          <w:noProof/>
          <w:sz w:val="22"/>
        </w:rPr>
      </w:pPr>
      <w:hyperlink w:anchor="_Toc522527843" w:history="1">
        <w:r w:rsidR="00127507" w:rsidRPr="001E16D6">
          <w:rPr>
            <w:rStyle w:val="Hyperlink"/>
            <w:bCs/>
            <w:iCs/>
            <w:noProof/>
            <w:sz w:val="22"/>
          </w:rPr>
          <w:t>24.</w:t>
        </w:r>
        <w:r w:rsidR="00127507" w:rsidRPr="001E16D6">
          <w:rPr>
            <w:rStyle w:val="Hyperlink"/>
            <w:noProof/>
            <w:sz w:val="22"/>
          </w:rPr>
          <w:t xml:space="preserve"> Списък на документите, които се подават на етап кандидатстване:</w:t>
        </w:r>
        <w:r w:rsidR="00127507" w:rsidRPr="001E16D6">
          <w:rPr>
            <w:noProof/>
            <w:webHidden/>
            <w:sz w:val="22"/>
          </w:rPr>
          <w:tab/>
        </w:r>
        <w:r w:rsidR="00DC1209">
          <w:rPr>
            <w:noProof/>
            <w:webHidden/>
            <w:sz w:val="22"/>
          </w:rPr>
          <w:t>3</w:t>
        </w:r>
        <w:r w:rsidR="008015E8">
          <w:rPr>
            <w:noProof/>
            <w:webHidden/>
            <w:sz w:val="22"/>
          </w:rPr>
          <w:t>4</w:t>
        </w:r>
        <w:r w:rsidR="00127507" w:rsidRPr="001E16D6">
          <w:rPr>
            <w:noProof/>
            <w:webHidden/>
            <w:sz w:val="22"/>
          </w:rPr>
          <w:fldChar w:fldCharType="begin"/>
        </w:r>
        <w:r w:rsidR="00127507" w:rsidRPr="001E16D6">
          <w:rPr>
            <w:noProof/>
            <w:webHidden/>
            <w:sz w:val="22"/>
          </w:rPr>
          <w:instrText xml:space="preserve"> PAGEREF _Toc522527843 \h </w:instrText>
        </w:r>
        <w:r w:rsidR="00127507" w:rsidRPr="001E16D6">
          <w:rPr>
            <w:noProof/>
            <w:webHidden/>
            <w:sz w:val="22"/>
          </w:rPr>
        </w:r>
        <w:r w:rsidR="00127507" w:rsidRPr="001E16D6">
          <w:rPr>
            <w:noProof/>
            <w:webHidden/>
            <w:sz w:val="22"/>
          </w:rPr>
          <w:fldChar w:fldCharType="separate"/>
        </w:r>
        <w:r w:rsidR="0081411A">
          <w:rPr>
            <w:b/>
            <w:bCs/>
            <w:noProof/>
            <w:webHidden/>
            <w:sz w:val="22"/>
            <w:lang w:val="en-US"/>
          </w:rPr>
          <w:t>.</w:t>
        </w:r>
        <w:r w:rsidR="00127507" w:rsidRPr="001E16D6">
          <w:rPr>
            <w:noProof/>
            <w:webHidden/>
            <w:sz w:val="22"/>
          </w:rPr>
          <w:fldChar w:fldCharType="end"/>
        </w:r>
      </w:hyperlink>
    </w:p>
    <w:p w:rsidR="00127507" w:rsidRPr="001E16D6" w:rsidRDefault="001167A1" w:rsidP="00127507">
      <w:pPr>
        <w:pStyle w:val="TOC1"/>
        <w:tabs>
          <w:tab w:val="right" w:leader="dot" w:pos="9062"/>
        </w:tabs>
        <w:rPr>
          <w:rFonts w:asciiTheme="minorHAnsi" w:eastAsiaTheme="minorEastAsia" w:hAnsiTheme="minorHAnsi"/>
          <w:noProof/>
          <w:sz w:val="22"/>
        </w:rPr>
      </w:pPr>
      <w:hyperlink w:anchor="_Toc522527846" w:history="1">
        <w:r w:rsidR="00127507" w:rsidRPr="001E16D6">
          <w:rPr>
            <w:rStyle w:val="Hyperlink"/>
            <w:bCs/>
            <w:iCs/>
            <w:noProof/>
            <w:sz w:val="22"/>
          </w:rPr>
          <w:t>25.</w:t>
        </w:r>
        <w:r w:rsidR="00127507" w:rsidRPr="001E16D6">
          <w:rPr>
            <w:rStyle w:val="Hyperlink"/>
            <w:noProof/>
            <w:sz w:val="22"/>
          </w:rPr>
          <w:t xml:space="preserve"> </w:t>
        </w:r>
        <w:r w:rsidR="00B36B8C">
          <w:rPr>
            <w:rStyle w:val="Hyperlink"/>
            <w:noProof/>
            <w:sz w:val="22"/>
          </w:rPr>
          <w:t>Начален и к</w:t>
        </w:r>
        <w:r w:rsidR="00127507" w:rsidRPr="001E16D6">
          <w:rPr>
            <w:rStyle w:val="Hyperlink"/>
            <w:noProof/>
            <w:sz w:val="22"/>
          </w:rPr>
          <w:t>раен срок за подаване на проектните предложения:</w:t>
        </w:r>
        <w:r w:rsidR="00127507" w:rsidRPr="001E16D6">
          <w:rPr>
            <w:noProof/>
            <w:webHidden/>
            <w:sz w:val="22"/>
          </w:rPr>
          <w:tab/>
        </w:r>
        <w:r w:rsidR="00DC1209">
          <w:rPr>
            <w:noProof/>
            <w:webHidden/>
            <w:sz w:val="22"/>
          </w:rPr>
          <w:t>4</w:t>
        </w:r>
        <w:r w:rsidR="000C161C">
          <w:rPr>
            <w:noProof/>
            <w:webHidden/>
            <w:sz w:val="22"/>
          </w:rPr>
          <w:t>2</w:t>
        </w:r>
        <w:r w:rsidR="00127507" w:rsidRPr="001E16D6">
          <w:rPr>
            <w:noProof/>
            <w:webHidden/>
            <w:sz w:val="22"/>
          </w:rPr>
          <w:fldChar w:fldCharType="begin"/>
        </w:r>
        <w:r w:rsidR="00127507" w:rsidRPr="001E16D6">
          <w:rPr>
            <w:noProof/>
            <w:webHidden/>
            <w:sz w:val="22"/>
          </w:rPr>
          <w:instrText xml:space="preserve"> PAGEREF _Toc522527846 \h </w:instrText>
        </w:r>
        <w:r w:rsidR="00127507" w:rsidRPr="001E16D6">
          <w:rPr>
            <w:noProof/>
            <w:webHidden/>
            <w:sz w:val="22"/>
          </w:rPr>
        </w:r>
        <w:r w:rsidR="00127507" w:rsidRPr="001E16D6">
          <w:rPr>
            <w:noProof/>
            <w:webHidden/>
            <w:sz w:val="22"/>
          </w:rPr>
          <w:fldChar w:fldCharType="separate"/>
        </w:r>
        <w:r w:rsidR="0081411A">
          <w:rPr>
            <w:b/>
            <w:bCs/>
            <w:noProof/>
            <w:webHidden/>
            <w:sz w:val="22"/>
            <w:lang w:val="en-US"/>
          </w:rPr>
          <w:t>.</w:t>
        </w:r>
        <w:r w:rsidR="00127507" w:rsidRPr="001E16D6">
          <w:rPr>
            <w:noProof/>
            <w:webHidden/>
            <w:sz w:val="22"/>
          </w:rPr>
          <w:fldChar w:fldCharType="end"/>
        </w:r>
      </w:hyperlink>
    </w:p>
    <w:p w:rsidR="00127507" w:rsidRPr="001E16D6" w:rsidRDefault="001167A1" w:rsidP="00127507">
      <w:pPr>
        <w:pStyle w:val="TOC1"/>
        <w:tabs>
          <w:tab w:val="right" w:leader="dot" w:pos="9062"/>
        </w:tabs>
        <w:rPr>
          <w:rFonts w:asciiTheme="minorHAnsi" w:eastAsiaTheme="minorEastAsia" w:hAnsiTheme="minorHAnsi"/>
          <w:noProof/>
          <w:sz w:val="22"/>
        </w:rPr>
      </w:pPr>
      <w:hyperlink w:anchor="_Toc522527847" w:history="1">
        <w:r w:rsidR="00127507" w:rsidRPr="001E16D6">
          <w:rPr>
            <w:rStyle w:val="Hyperlink"/>
            <w:bCs/>
            <w:iCs/>
            <w:noProof/>
            <w:sz w:val="22"/>
          </w:rPr>
          <w:t>26.</w:t>
        </w:r>
        <w:r w:rsidR="00127507" w:rsidRPr="001E16D6">
          <w:rPr>
            <w:rStyle w:val="Hyperlink"/>
            <w:noProof/>
            <w:sz w:val="22"/>
          </w:rPr>
          <w:t xml:space="preserve"> Адрес за подаване на проектните предложения/концепциите за проектни предложения:</w:t>
        </w:r>
        <w:r w:rsidR="00127507" w:rsidRPr="001E16D6">
          <w:rPr>
            <w:noProof/>
            <w:webHidden/>
            <w:sz w:val="22"/>
          </w:rPr>
          <w:tab/>
        </w:r>
      </w:hyperlink>
      <w:r w:rsidR="00DC1209">
        <w:rPr>
          <w:noProof/>
          <w:sz w:val="22"/>
        </w:rPr>
        <w:t>4</w:t>
      </w:r>
      <w:r w:rsidR="00B36B8C">
        <w:rPr>
          <w:noProof/>
          <w:sz w:val="22"/>
        </w:rPr>
        <w:t>2</w:t>
      </w:r>
    </w:p>
    <w:p w:rsidR="00127507" w:rsidRPr="001E16D6" w:rsidRDefault="001167A1" w:rsidP="00DE15AC">
      <w:pPr>
        <w:pStyle w:val="TOC1"/>
        <w:tabs>
          <w:tab w:val="right" w:leader="dot" w:pos="9062"/>
        </w:tabs>
        <w:rPr>
          <w:rFonts w:asciiTheme="minorHAnsi" w:eastAsiaTheme="minorEastAsia" w:hAnsiTheme="minorHAnsi"/>
          <w:noProof/>
          <w:sz w:val="22"/>
        </w:rPr>
      </w:pPr>
      <w:hyperlink w:anchor="_Toc522527848" w:history="1">
        <w:r w:rsidR="00127507" w:rsidRPr="001E16D6">
          <w:rPr>
            <w:rStyle w:val="Hyperlink"/>
            <w:bCs/>
            <w:iCs/>
            <w:noProof/>
            <w:sz w:val="22"/>
          </w:rPr>
          <w:t>27.</w:t>
        </w:r>
        <w:r w:rsidR="00127507" w:rsidRPr="001E16D6">
          <w:rPr>
            <w:rStyle w:val="Hyperlink"/>
            <w:noProof/>
            <w:sz w:val="22"/>
          </w:rPr>
          <w:t xml:space="preserve"> Допълнителн</w:t>
        </w:r>
        <w:r w:rsidR="00B36B8C">
          <w:rPr>
            <w:rStyle w:val="Hyperlink"/>
            <w:noProof/>
            <w:sz w:val="22"/>
          </w:rPr>
          <w:t>и въпроси и разяснения</w:t>
        </w:r>
        <w:r w:rsidR="00127507" w:rsidRPr="001E16D6">
          <w:rPr>
            <w:rStyle w:val="Hyperlink"/>
            <w:noProof/>
            <w:sz w:val="22"/>
          </w:rPr>
          <w:t>:</w:t>
        </w:r>
        <w:r w:rsidR="00127507" w:rsidRPr="001E16D6">
          <w:rPr>
            <w:noProof/>
            <w:webHidden/>
            <w:sz w:val="22"/>
          </w:rPr>
          <w:tab/>
        </w:r>
      </w:hyperlink>
      <w:r w:rsidR="00DC1209">
        <w:rPr>
          <w:noProof/>
          <w:sz w:val="22"/>
        </w:rPr>
        <w:t>4</w:t>
      </w:r>
      <w:r w:rsidR="000C161C">
        <w:rPr>
          <w:noProof/>
          <w:sz w:val="22"/>
        </w:rPr>
        <w:t>3</w:t>
      </w:r>
      <w:hyperlink w:anchor="_Toc522527849" w:history="1">
        <w:r w:rsidR="00127507" w:rsidRPr="001E16D6">
          <w:rPr>
            <w:noProof/>
            <w:webHidden/>
            <w:sz w:val="22"/>
          </w:rPr>
          <w:tab/>
        </w:r>
      </w:hyperlink>
    </w:p>
    <w:p w:rsidR="00127507" w:rsidRPr="001E16D6" w:rsidRDefault="001167A1" w:rsidP="00127507">
      <w:pPr>
        <w:pStyle w:val="TOC1"/>
        <w:tabs>
          <w:tab w:val="right" w:leader="dot" w:pos="9062"/>
        </w:tabs>
        <w:rPr>
          <w:rFonts w:asciiTheme="minorHAnsi" w:eastAsiaTheme="minorEastAsia" w:hAnsiTheme="minorHAnsi"/>
          <w:noProof/>
          <w:sz w:val="22"/>
        </w:rPr>
      </w:pPr>
      <w:hyperlink w:anchor="_Toc522527851" w:history="1">
        <w:r w:rsidR="00127507" w:rsidRPr="001E16D6">
          <w:rPr>
            <w:rStyle w:val="Hyperlink"/>
            <w:bCs/>
            <w:iCs/>
            <w:noProof/>
            <w:sz w:val="22"/>
          </w:rPr>
          <w:t>28.</w:t>
        </w:r>
        <w:r w:rsidR="00127507" w:rsidRPr="001E16D6">
          <w:rPr>
            <w:rStyle w:val="Hyperlink"/>
            <w:noProof/>
            <w:sz w:val="22"/>
          </w:rPr>
          <w:t xml:space="preserve"> Приложения към Условията за кандидатстване:</w:t>
        </w:r>
        <w:r w:rsidR="00127507" w:rsidRPr="001E16D6">
          <w:rPr>
            <w:noProof/>
            <w:webHidden/>
            <w:sz w:val="22"/>
          </w:rPr>
          <w:tab/>
        </w:r>
      </w:hyperlink>
      <w:r w:rsidR="00DC1209">
        <w:rPr>
          <w:noProof/>
          <w:sz w:val="22"/>
        </w:rPr>
        <w:t>4</w:t>
      </w:r>
      <w:r w:rsidR="000C161C">
        <w:rPr>
          <w:noProof/>
          <w:sz w:val="22"/>
        </w:rPr>
        <w:t>4</w:t>
      </w:r>
    </w:p>
    <w:p w:rsidR="00127507" w:rsidRDefault="00127507" w:rsidP="00127507">
      <w:pPr>
        <w:spacing w:line="240" w:lineRule="auto"/>
        <w:jc w:val="center"/>
        <w:rPr>
          <w:rFonts w:eastAsiaTheme="majorEastAsia" w:cstheme="majorBidi"/>
          <w:b/>
          <w:bCs/>
          <w:szCs w:val="28"/>
        </w:rPr>
      </w:pPr>
      <w:r w:rsidRPr="001E16D6">
        <w:rPr>
          <w:rFonts w:eastAsiaTheme="majorEastAsia" w:cstheme="majorBidi"/>
          <w:b/>
          <w:bCs/>
          <w:sz w:val="22"/>
        </w:rPr>
        <w:fldChar w:fldCharType="end"/>
      </w:r>
    </w:p>
    <w:p w:rsidR="00127507" w:rsidRDefault="00127507" w:rsidP="00127507">
      <w:pPr>
        <w:jc w:val="left"/>
        <w:rPr>
          <w:rFonts w:eastAsiaTheme="majorEastAsia" w:cstheme="majorBidi"/>
          <w:b/>
          <w:bCs/>
          <w:szCs w:val="28"/>
        </w:rPr>
      </w:pPr>
      <w:r>
        <w:rPr>
          <w:rFonts w:eastAsiaTheme="majorEastAsia" w:cstheme="majorBidi"/>
          <w:b/>
          <w:bCs/>
          <w:szCs w:val="28"/>
        </w:rPr>
        <w:br w:type="page"/>
      </w:r>
    </w:p>
    <w:p w:rsidR="00F072CD" w:rsidRDefault="00F072CD" w:rsidP="00F072CD">
      <w:pPr>
        <w:spacing w:line="240" w:lineRule="auto"/>
        <w:rPr>
          <w:b/>
          <w:sz w:val="24"/>
          <w:szCs w:val="24"/>
        </w:rPr>
      </w:pPr>
      <w:r w:rsidRPr="00F072CD">
        <w:rPr>
          <w:b/>
          <w:sz w:val="24"/>
          <w:szCs w:val="24"/>
        </w:rPr>
        <w:lastRenderedPageBreak/>
        <w:t>СПИСЪК НА СЪКРАЩЕНИЯТА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7625"/>
      </w:tblGrid>
      <w:tr w:rsidR="00775AA4" w:rsidRPr="00F072CD" w:rsidTr="00775AA4">
        <w:trPr>
          <w:trHeight w:val="291"/>
        </w:trPr>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spacing w:line="240" w:lineRule="auto"/>
              <w:rPr>
                <w:sz w:val="24"/>
                <w:szCs w:val="24"/>
              </w:rPr>
            </w:pPr>
            <w:r w:rsidRPr="00775AA4">
              <w:rPr>
                <w:sz w:val="24"/>
                <w:szCs w:val="24"/>
              </w:rPr>
              <w:t>АПК</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Административно процесуален кодекс</w:t>
            </w:r>
          </w:p>
        </w:tc>
      </w:tr>
      <w:tr w:rsidR="00775AA4" w:rsidRPr="00F072CD" w:rsidTr="00775AA4">
        <w:trPr>
          <w:trHeight w:val="291"/>
        </w:trPr>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spacing w:line="240" w:lineRule="auto"/>
              <w:rPr>
                <w:sz w:val="24"/>
                <w:szCs w:val="24"/>
              </w:rPr>
            </w:pPr>
            <w:r w:rsidRPr="00775AA4">
              <w:rPr>
                <w:sz w:val="24"/>
                <w:szCs w:val="24"/>
              </w:rPr>
              <w:t>АСД</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Административно съответствие и допустимост</w:t>
            </w:r>
          </w:p>
        </w:tc>
      </w:tr>
      <w:tr w:rsidR="00F072CD" w:rsidRPr="00141A15" w:rsidTr="00D95476">
        <w:trPr>
          <w:trHeight w:val="291"/>
        </w:trPr>
        <w:tc>
          <w:tcPr>
            <w:tcW w:w="1806" w:type="dxa"/>
            <w:shd w:val="clear" w:color="auto" w:fill="auto"/>
          </w:tcPr>
          <w:p w:rsidR="00F072CD" w:rsidRPr="002A4311" w:rsidRDefault="00F072CD" w:rsidP="00F072CD">
            <w:pPr>
              <w:spacing w:line="240" w:lineRule="auto"/>
              <w:rPr>
                <w:sz w:val="24"/>
                <w:szCs w:val="24"/>
              </w:rPr>
            </w:pPr>
            <w:r w:rsidRPr="002A4311">
              <w:rPr>
                <w:sz w:val="24"/>
                <w:szCs w:val="24"/>
              </w:rPr>
              <w:t>БФП</w:t>
            </w:r>
          </w:p>
        </w:tc>
        <w:tc>
          <w:tcPr>
            <w:tcW w:w="7625" w:type="dxa"/>
            <w:shd w:val="clear" w:color="auto" w:fill="auto"/>
          </w:tcPr>
          <w:p w:rsidR="00F072CD" w:rsidRPr="00D95476" w:rsidRDefault="00D95476" w:rsidP="00D95476">
            <w:pPr>
              <w:autoSpaceDE w:val="0"/>
              <w:autoSpaceDN w:val="0"/>
              <w:adjustRightInd w:val="0"/>
              <w:spacing w:line="240" w:lineRule="auto"/>
              <w:rPr>
                <w:rFonts w:eastAsia="Calibri"/>
                <w:color w:val="000000"/>
                <w:sz w:val="24"/>
                <w:szCs w:val="24"/>
                <w:lang w:eastAsia="en-US"/>
              </w:rPr>
            </w:pPr>
            <w:r>
              <w:rPr>
                <w:rFonts w:eastAsia="Calibri"/>
                <w:color w:val="000000"/>
                <w:sz w:val="24"/>
                <w:szCs w:val="24"/>
                <w:lang w:eastAsia="en-US"/>
              </w:rPr>
              <w:t xml:space="preserve">Безвъзмездна финансова помощ </w:t>
            </w:r>
          </w:p>
        </w:tc>
      </w:tr>
      <w:tr w:rsidR="00775AA4" w:rsidRPr="00F072CD" w:rsidTr="00775AA4">
        <w:trPr>
          <w:trHeight w:val="291"/>
        </w:trPr>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spacing w:line="240" w:lineRule="auto"/>
              <w:rPr>
                <w:sz w:val="24"/>
                <w:szCs w:val="24"/>
              </w:rPr>
            </w:pPr>
            <w:r w:rsidRPr="00775AA4">
              <w:rPr>
                <w:sz w:val="24"/>
                <w:szCs w:val="24"/>
              </w:rPr>
              <w:t>ВОМР</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Водено от общностите местно развитие</w:t>
            </w:r>
          </w:p>
        </w:tc>
      </w:tr>
      <w:tr w:rsidR="00775AA4" w:rsidRPr="00F072CD" w:rsidTr="00775AA4">
        <w:trPr>
          <w:trHeight w:val="291"/>
        </w:trPr>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spacing w:line="240" w:lineRule="auto"/>
              <w:rPr>
                <w:sz w:val="24"/>
                <w:szCs w:val="24"/>
              </w:rPr>
            </w:pPr>
            <w:r w:rsidRPr="00775AA4">
              <w:rPr>
                <w:sz w:val="24"/>
                <w:szCs w:val="24"/>
              </w:rPr>
              <w:t>ДДС</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Данък добавена стойност</w:t>
            </w:r>
          </w:p>
        </w:tc>
      </w:tr>
      <w:tr w:rsidR="00775AA4" w:rsidRPr="00F072CD" w:rsidTr="00775AA4">
        <w:trPr>
          <w:trHeight w:val="291"/>
        </w:trPr>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spacing w:line="240" w:lineRule="auto"/>
              <w:rPr>
                <w:sz w:val="24"/>
                <w:szCs w:val="24"/>
              </w:rPr>
            </w:pPr>
            <w:r w:rsidRPr="00775AA4">
              <w:rPr>
                <w:sz w:val="24"/>
                <w:szCs w:val="24"/>
              </w:rPr>
              <w:t>ДФЕС</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Договор за функциониране на Европейския съюз</w:t>
            </w:r>
          </w:p>
        </w:tc>
      </w:tr>
      <w:tr w:rsidR="00F072CD" w:rsidRPr="00141A15" w:rsidTr="00D95476">
        <w:tc>
          <w:tcPr>
            <w:tcW w:w="1806" w:type="dxa"/>
            <w:shd w:val="clear" w:color="auto" w:fill="auto"/>
          </w:tcPr>
          <w:p w:rsidR="00F072CD" w:rsidRPr="002A4311" w:rsidRDefault="00F072CD" w:rsidP="00F072CD">
            <w:pPr>
              <w:autoSpaceDE w:val="0"/>
              <w:autoSpaceDN w:val="0"/>
              <w:adjustRightInd w:val="0"/>
              <w:spacing w:line="240" w:lineRule="auto"/>
              <w:rPr>
                <w:rFonts w:eastAsia="Calibri"/>
                <w:color w:val="000000"/>
                <w:sz w:val="24"/>
                <w:szCs w:val="24"/>
                <w:lang w:eastAsia="en-US"/>
              </w:rPr>
            </w:pPr>
            <w:r w:rsidRPr="002A4311">
              <w:rPr>
                <w:rFonts w:eastAsia="Calibri"/>
                <w:color w:val="000000"/>
                <w:sz w:val="24"/>
                <w:szCs w:val="24"/>
                <w:lang w:eastAsia="en-US"/>
              </w:rPr>
              <w:t>ДФЗ</w:t>
            </w:r>
          </w:p>
        </w:tc>
        <w:tc>
          <w:tcPr>
            <w:tcW w:w="7625" w:type="dxa"/>
            <w:shd w:val="clear" w:color="auto" w:fill="auto"/>
          </w:tcPr>
          <w:p w:rsidR="00F072CD" w:rsidRPr="002A4311" w:rsidRDefault="00F072CD" w:rsidP="00F072CD">
            <w:pPr>
              <w:autoSpaceDE w:val="0"/>
              <w:autoSpaceDN w:val="0"/>
              <w:adjustRightInd w:val="0"/>
              <w:spacing w:line="240" w:lineRule="auto"/>
              <w:rPr>
                <w:rFonts w:eastAsia="Calibri"/>
                <w:color w:val="000000"/>
                <w:sz w:val="24"/>
                <w:szCs w:val="24"/>
                <w:lang w:eastAsia="en-US"/>
              </w:rPr>
            </w:pPr>
            <w:r w:rsidRPr="002A4311">
              <w:rPr>
                <w:rFonts w:eastAsia="Calibri"/>
                <w:bCs/>
                <w:color w:val="000000"/>
                <w:sz w:val="24"/>
                <w:szCs w:val="24"/>
                <w:lang w:eastAsia="en-US"/>
              </w:rPr>
              <w:t>Държавен фонд „Земеделие”</w:t>
            </w:r>
          </w:p>
        </w:tc>
      </w:tr>
      <w:tr w:rsidR="00775AA4" w:rsidRPr="00141A15"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D95476" w:rsidRDefault="00775AA4" w:rsidP="00687B0F">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 xml:space="preserve">ЕС </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687B0F">
            <w:pPr>
              <w:autoSpaceDE w:val="0"/>
              <w:autoSpaceDN w:val="0"/>
              <w:adjustRightInd w:val="0"/>
              <w:spacing w:line="240" w:lineRule="auto"/>
              <w:rPr>
                <w:rFonts w:eastAsia="Calibri"/>
                <w:bCs/>
                <w:color w:val="000000"/>
                <w:sz w:val="24"/>
                <w:szCs w:val="24"/>
                <w:lang w:eastAsia="en-US"/>
              </w:rPr>
            </w:pPr>
            <w:r w:rsidRPr="00775AA4">
              <w:rPr>
                <w:rFonts w:eastAsia="Calibri"/>
                <w:bCs/>
                <w:color w:val="000000"/>
                <w:sz w:val="24"/>
                <w:szCs w:val="24"/>
                <w:lang w:eastAsia="en-US"/>
              </w:rPr>
              <w:t>Европейски съюз</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687B0F">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ЕСИФ</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bCs/>
                <w:color w:val="000000"/>
                <w:sz w:val="24"/>
                <w:szCs w:val="24"/>
                <w:lang w:eastAsia="en-US"/>
              </w:rPr>
            </w:pPr>
            <w:r w:rsidRPr="00775AA4">
              <w:rPr>
                <w:rFonts w:eastAsia="Calibri"/>
                <w:bCs/>
                <w:color w:val="000000"/>
                <w:sz w:val="24"/>
                <w:szCs w:val="24"/>
                <w:lang w:eastAsia="en-US"/>
              </w:rPr>
              <w:t>Европейски структурни и инвестиционни фондове</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687B0F">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ЕТ</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bCs/>
                <w:color w:val="000000"/>
                <w:sz w:val="24"/>
                <w:szCs w:val="24"/>
                <w:lang w:eastAsia="en-US"/>
              </w:rPr>
            </w:pPr>
            <w:r w:rsidRPr="00775AA4">
              <w:rPr>
                <w:rFonts w:eastAsia="Calibri"/>
                <w:bCs/>
                <w:color w:val="000000"/>
                <w:sz w:val="24"/>
                <w:szCs w:val="24"/>
                <w:lang w:eastAsia="en-US"/>
              </w:rPr>
              <w:t>Едноличен търговец</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687B0F">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ЗОП</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bCs/>
                <w:color w:val="000000"/>
                <w:sz w:val="24"/>
                <w:szCs w:val="24"/>
                <w:lang w:eastAsia="en-US"/>
              </w:rPr>
            </w:pPr>
            <w:r w:rsidRPr="00775AA4">
              <w:rPr>
                <w:rFonts w:eastAsia="Calibri"/>
                <w:bCs/>
                <w:color w:val="000000"/>
                <w:sz w:val="24"/>
                <w:szCs w:val="24"/>
                <w:lang w:eastAsia="en-US"/>
              </w:rPr>
              <w:t>Закон за обществените поръчки</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687B0F">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ЗПЗП</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bCs/>
                <w:color w:val="000000"/>
                <w:sz w:val="24"/>
                <w:szCs w:val="24"/>
                <w:lang w:eastAsia="en-US"/>
              </w:rPr>
            </w:pPr>
            <w:r w:rsidRPr="00775AA4">
              <w:rPr>
                <w:rFonts w:eastAsia="Calibri"/>
                <w:bCs/>
                <w:color w:val="000000"/>
                <w:sz w:val="24"/>
                <w:szCs w:val="24"/>
                <w:lang w:eastAsia="en-US"/>
              </w:rPr>
              <w:t>Закон за подпомагане на земеделските производители</w:t>
            </w:r>
          </w:p>
        </w:tc>
      </w:tr>
      <w:tr w:rsidR="00775AA4" w:rsidRPr="00141A15"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2A4311" w:rsidRDefault="00775AA4" w:rsidP="00687B0F">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 xml:space="preserve">ЗУСЕСИФ </w:t>
            </w:r>
          </w:p>
          <w:p w:rsidR="00775AA4" w:rsidRPr="00775AA4" w:rsidRDefault="00775AA4" w:rsidP="00775AA4">
            <w:pPr>
              <w:autoSpaceDE w:val="0"/>
              <w:autoSpaceDN w:val="0"/>
              <w:adjustRightInd w:val="0"/>
              <w:spacing w:line="240" w:lineRule="auto"/>
              <w:rPr>
                <w:rFonts w:eastAsia="Calibri"/>
                <w:color w:val="000000"/>
                <w:sz w:val="24"/>
                <w:szCs w:val="24"/>
                <w:lang w:eastAsia="en-US"/>
              </w:rPr>
            </w:pP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687B0F">
            <w:pPr>
              <w:autoSpaceDE w:val="0"/>
              <w:autoSpaceDN w:val="0"/>
              <w:adjustRightInd w:val="0"/>
              <w:spacing w:line="240" w:lineRule="auto"/>
              <w:rPr>
                <w:rFonts w:eastAsia="Calibri"/>
                <w:bCs/>
                <w:color w:val="000000"/>
                <w:sz w:val="24"/>
                <w:szCs w:val="24"/>
                <w:lang w:eastAsia="en-US"/>
              </w:rPr>
            </w:pPr>
            <w:r w:rsidRPr="00775AA4">
              <w:rPr>
                <w:rFonts w:eastAsia="Calibri"/>
                <w:bCs/>
                <w:color w:val="000000"/>
                <w:sz w:val="24"/>
                <w:szCs w:val="24"/>
                <w:lang w:eastAsia="en-US"/>
              </w:rPr>
              <w:t>Закон за управление на средствата от Европейските структурни и инвестиционни фондове</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687B0F">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ЗУТ</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bCs/>
                <w:color w:val="000000"/>
                <w:sz w:val="24"/>
                <w:szCs w:val="24"/>
                <w:lang w:eastAsia="en-US"/>
              </w:rPr>
            </w:pPr>
            <w:r w:rsidRPr="00775AA4">
              <w:rPr>
                <w:rFonts w:eastAsia="Calibri"/>
                <w:bCs/>
                <w:color w:val="000000"/>
                <w:sz w:val="24"/>
                <w:szCs w:val="24"/>
                <w:lang w:eastAsia="en-US"/>
              </w:rPr>
              <w:t>Закон за устройство на територията</w:t>
            </w:r>
          </w:p>
        </w:tc>
      </w:tr>
      <w:tr w:rsidR="00775AA4" w:rsidRPr="00141A15"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2A4311" w:rsidRDefault="00775AA4" w:rsidP="00687B0F">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 xml:space="preserve">ИСУН 2020 </w:t>
            </w:r>
          </w:p>
          <w:p w:rsidR="00775AA4" w:rsidRPr="00775AA4" w:rsidRDefault="00775AA4" w:rsidP="00775AA4">
            <w:pPr>
              <w:autoSpaceDE w:val="0"/>
              <w:autoSpaceDN w:val="0"/>
              <w:adjustRightInd w:val="0"/>
              <w:spacing w:line="240" w:lineRule="auto"/>
              <w:rPr>
                <w:rFonts w:eastAsia="Calibri"/>
                <w:color w:val="000000"/>
                <w:sz w:val="24"/>
                <w:szCs w:val="24"/>
                <w:lang w:eastAsia="en-US"/>
              </w:rPr>
            </w:pP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687B0F">
            <w:pPr>
              <w:autoSpaceDE w:val="0"/>
              <w:autoSpaceDN w:val="0"/>
              <w:adjustRightInd w:val="0"/>
              <w:spacing w:line="240" w:lineRule="auto"/>
              <w:rPr>
                <w:rFonts w:eastAsia="Calibri"/>
                <w:bCs/>
                <w:color w:val="000000"/>
                <w:sz w:val="24"/>
                <w:szCs w:val="24"/>
                <w:lang w:eastAsia="en-US"/>
              </w:rPr>
            </w:pPr>
            <w:r w:rsidRPr="00775AA4">
              <w:rPr>
                <w:rFonts w:eastAsia="Calibri"/>
                <w:bCs/>
                <w:color w:val="000000"/>
                <w:sz w:val="24"/>
                <w:szCs w:val="24"/>
                <w:lang w:eastAsia="en-US"/>
              </w:rPr>
              <w:t xml:space="preserve">Информационната система за управление и наблюдение на структурните инструменти на ЕС в България </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687B0F">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КППП</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bCs/>
                <w:color w:val="000000"/>
                <w:sz w:val="24"/>
                <w:szCs w:val="24"/>
                <w:lang w:eastAsia="en-US"/>
              </w:rPr>
            </w:pPr>
            <w:r w:rsidRPr="00775AA4">
              <w:rPr>
                <w:rFonts w:eastAsia="Calibri"/>
                <w:bCs/>
                <w:color w:val="000000"/>
                <w:sz w:val="24"/>
                <w:szCs w:val="24"/>
                <w:lang w:eastAsia="en-US"/>
              </w:rPr>
              <w:t>Комисия за подбор на проектни предложения</w:t>
            </w:r>
          </w:p>
        </w:tc>
      </w:tr>
      <w:tr w:rsidR="00F072CD" w:rsidRPr="00141A15" w:rsidTr="00D95476">
        <w:tc>
          <w:tcPr>
            <w:tcW w:w="1806" w:type="dxa"/>
            <w:shd w:val="clear" w:color="auto" w:fill="auto"/>
          </w:tcPr>
          <w:p w:rsidR="00F072CD" w:rsidRPr="002A4311" w:rsidRDefault="002A4311" w:rsidP="00F072CD">
            <w:pPr>
              <w:autoSpaceDE w:val="0"/>
              <w:autoSpaceDN w:val="0"/>
              <w:adjustRightInd w:val="0"/>
              <w:spacing w:line="240" w:lineRule="auto"/>
              <w:rPr>
                <w:rFonts w:eastAsia="Calibri"/>
                <w:color w:val="000000"/>
                <w:sz w:val="24"/>
                <w:szCs w:val="24"/>
                <w:lang w:eastAsia="en-US"/>
              </w:rPr>
            </w:pPr>
            <w:r w:rsidRPr="002A4311">
              <w:rPr>
                <w:rFonts w:eastAsia="Calibri"/>
                <w:color w:val="000000"/>
                <w:sz w:val="24"/>
                <w:szCs w:val="24"/>
                <w:lang w:eastAsia="en-US"/>
              </w:rPr>
              <w:t>МИГ</w:t>
            </w:r>
          </w:p>
        </w:tc>
        <w:tc>
          <w:tcPr>
            <w:tcW w:w="7625" w:type="dxa"/>
            <w:shd w:val="clear" w:color="auto" w:fill="auto"/>
          </w:tcPr>
          <w:p w:rsidR="00F072CD" w:rsidRPr="002A4311" w:rsidRDefault="002A4311" w:rsidP="00F072CD">
            <w:pPr>
              <w:autoSpaceDE w:val="0"/>
              <w:autoSpaceDN w:val="0"/>
              <w:adjustRightInd w:val="0"/>
              <w:spacing w:line="240" w:lineRule="auto"/>
              <w:rPr>
                <w:rFonts w:eastAsia="Calibri"/>
                <w:bCs/>
                <w:color w:val="000000"/>
                <w:sz w:val="24"/>
                <w:szCs w:val="24"/>
                <w:lang w:eastAsia="en-US"/>
              </w:rPr>
            </w:pPr>
            <w:r w:rsidRPr="002A4311">
              <w:rPr>
                <w:rFonts w:eastAsia="Calibri"/>
                <w:bCs/>
                <w:color w:val="000000"/>
                <w:sz w:val="24"/>
                <w:szCs w:val="24"/>
                <w:lang w:eastAsia="en-US"/>
              </w:rPr>
              <w:t>Местна инициативна група</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687B0F">
            <w:pPr>
              <w:autoSpaceDE w:val="0"/>
              <w:autoSpaceDN w:val="0"/>
              <w:adjustRightInd w:val="0"/>
              <w:spacing w:line="240" w:lineRule="auto"/>
              <w:rPr>
                <w:rFonts w:eastAsia="Calibri"/>
                <w:color w:val="000000"/>
                <w:sz w:val="24"/>
                <w:szCs w:val="24"/>
                <w:lang w:eastAsia="en-US"/>
              </w:rPr>
            </w:pPr>
            <w:r w:rsidRPr="00775AA4">
              <w:rPr>
                <w:rFonts w:eastAsia="Calibri"/>
                <w:color w:val="000000"/>
                <w:sz w:val="24"/>
                <w:szCs w:val="24"/>
                <w:lang w:eastAsia="en-US"/>
              </w:rPr>
              <w:t>МСП</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rFonts w:eastAsia="Calibri"/>
                <w:bCs/>
                <w:color w:val="000000"/>
                <w:sz w:val="24"/>
                <w:szCs w:val="24"/>
                <w:lang w:eastAsia="en-US"/>
              </w:rPr>
            </w:pPr>
            <w:r w:rsidRPr="00775AA4">
              <w:rPr>
                <w:rFonts w:eastAsia="Calibri"/>
                <w:bCs/>
                <w:color w:val="000000"/>
                <w:sz w:val="24"/>
                <w:szCs w:val="24"/>
                <w:lang w:eastAsia="en-US"/>
              </w:rPr>
              <w:t>Малки и средни предприятия</w:t>
            </w:r>
          </w:p>
        </w:tc>
      </w:tr>
      <w:tr w:rsidR="00F072CD" w:rsidRPr="00141A15" w:rsidTr="00D95476">
        <w:tc>
          <w:tcPr>
            <w:tcW w:w="1806" w:type="dxa"/>
            <w:shd w:val="clear" w:color="auto" w:fill="auto"/>
          </w:tcPr>
          <w:p w:rsidR="00F072CD" w:rsidRPr="002A4311" w:rsidRDefault="00F072CD" w:rsidP="00F072CD">
            <w:pPr>
              <w:autoSpaceDE w:val="0"/>
              <w:autoSpaceDN w:val="0"/>
              <w:adjustRightInd w:val="0"/>
              <w:spacing w:line="240" w:lineRule="auto"/>
              <w:rPr>
                <w:rFonts w:eastAsia="Calibri"/>
                <w:bCs/>
                <w:color w:val="000000"/>
                <w:sz w:val="24"/>
                <w:szCs w:val="24"/>
                <w:lang w:eastAsia="en-US"/>
              </w:rPr>
            </w:pPr>
            <w:r w:rsidRPr="002A4311">
              <w:rPr>
                <w:rFonts w:eastAsia="Calibri"/>
                <w:bCs/>
                <w:color w:val="000000"/>
                <w:sz w:val="24"/>
                <w:szCs w:val="24"/>
                <w:lang w:eastAsia="en-US"/>
              </w:rPr>
              <w:t>Наредба № 22</w:t>
            </w:r>
          </w:p>
        </w:tc>
        <w:tc>
          <w:tcPr>
            <w:tcW w:w="7625" w:type="dxa"/>
            <w:shd w:val="clear" w:color="auto" w:fill="auto"/>
          </w:tcPr>
          <w:p w:rsidR="00F072CD" w:rsidRPr="002A4311" w:rsidRDefault="00F072CD" w:rsidP="00D95476">
            <w:pPr>
              <w:autoSpaceDE w:val="0"/>
              <w:autoSpaceDN w:val="0"/>
              <w:adjustRightInd w:val="0"/>
              <w:spacing w:line="240" w:lineRule="auto"/>
              <w:rPr>
                <w:rFonts w:eastAsia="Calibri"/>
                <w:color w:val="000000"/>
                <w:sz w:val="24"/>
                <w:szCs w:val="24"/>
                <w:lang w:eastAsia="en-US"/>
              </w:rPr>
            </w:pPr>
            <w:r w:rsidRPr="002A4311">
              <w:rPr>
                <w:bCs/>
                <w:color w:val="000000"/>
                <w:sz w:val="24"/>
                <w:szCs w:val="24"/>
                <w:shd w:val="clear" w:color="auto" w:fill="FEFEFE"/>
                <w:lang w:eastAsia="en-US"/>
              </w:rPr>
              <w:t>Наредба № 22 от 14 декември 2015 г. за прилагане на подмярка 19.2 "прилагане на операции в рамките на стратегии за водено от общностите местно развитие" на мярка 19 "</w:t>
            </w:r>
            <w:r w:rsidR="00D95476">
              <w:rPr>
                <w:bCs/>
                <w:color w:val="000000"/>
                <w:sz w:val="24"/>
                <w:szCs w:val="24"/>
                <w:shd w:val="clear" w:color="auto" w:fill="FEFEFE"/>
                <w:lang w:eastAsia="en-US"/>
              </w:rPr>
              <w:t>В</w:t>
            </w:r>
            <w:r w:rsidRPr="002A4311">
              <w:rPr>
                <w:bCs/>
                <w:color w:val="000000"/>
                <w:sz w:val="24"/>
                <w:szCs w:val="24"/>
                <w:shd w:val="clear" w:color="auto" w:fill="FEFEFE"/>
                <w:lang w:eastAsia="en-US"/>
              </w:rPr>
              <w:t xml:space="preserve">одено от общностите местно развитие" от </w:t>
            </w:r>
            <w:r w:rsidR="00D95476">
              <w:rPr>
                <w:bCs/>
                <w:color w:val="000000"/>
                <w:sz w:val="24"/>
                <w:szCs w:val="24"/>
                <w:shd w:val="clear" w:color="auto" w:fill="FEFEFE"/>
                <w:lang w:eastAsia="en-US"/>
              </w:rPr>
              <w:t>П</w:t>
            </w:r>
            <w:r w:rsidRPr="002A4311">
              <w:rPr>
                <w:bCs/>
                <w:color w:val="000000"/>
                <w:sz w:val="24"/>
                <w:szCs w:val="24"/>
                <w:shd w:val="clear" w:color="auto" w:fill="FEFEFE"/>
                <w:lang w:eastAsia="en-US"/>
              </w:rPr>
              <w:t>рограмата за развитие на селските райони за периода 2014 - 2020 г.</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2A4311" w:rsidRDefault="00775AA4" w:rsidP="00687B0F">
            <w:pPr>
              <w:autoSpaceDE w:val="0"/>
              <w:autoSpaceDN w:val="0"/>
              <w:adjustRightInd w:val="0"/>
              <w:spacing w:line="240" w:lineRule="auto"/>
              <w:rPr>
                <w:rFonts w:eastAsia="Calibri"/>
                <w:bCs/>
                <w:color w:val="000000"/>
                <w:sz w:val="24"/>
                <w:szCs w:val="24"/>
                <w:lang w:eastAsia="en-US"/>
              </w:rPr>
            </w:pPr>
            <w:r>
              <w:rPr>
                <w:rFonts w:eastAsia="Calibri"/>
                <w:bCs/>
                <w:color w:val="000000"/>
                <w:sz w:val="24"/>
                <w:szCs w:val="24"/>
                <w:lang w:eastAsia="en-US"/>
              </w:rPr>
              <w:t>ПМС 160/2016г.</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bCs/>
                <w:color w:val="000000"/>
                <w:sz w:val="24"/>
                <w:szCs w:val="24"/>
                <w:shd w:val="clear" w:color="auto" w:fill="FEFEFE"/>
                <w:lang w:eastAsia="en-US"/>
              </w:rPr>
            </w:pPr>
            <w:r w:rsidRPr="00775AA4">
              <w:rPr>
                <w:bCs/>
                <w:color w:val="000000"/>
                <w:sz w:val="24"/>
                <w:szCs w:val="24"/>
                <w:shd w:val="clear" w:color="auto" w:fill="FEFEFE"/>
                <w:lang w:eastAsia="en-US"/>
              </w:rPr>
              <w:t>Постановление № 160 на Министерски съвет от 01.07.2016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2A4311" w:rsidRDefault="00775AA4" w:rsidP="00687B0F">
            <w:pPr>
              <w:autoSpaceDE w:val="0"/>
              <w:autoSpaceDN w:val="0"/>
              <w:adjustRightInd w:val="0"/>
              <w:spacing w:line="240" w:lineRule="auto"/>
              <w:rPr>
                <w:rFonts w:eastAsia="Calibri"/>
                <w:bCs/>
                <w:color w:val="000000"/>
                <w:sz w:val="24"/>
                <w:szCs w:val="24"/>
                <w:lang w:eastAsia="en-US"/>
              </w:rPr>
            </w:pPr>
            <w:r>
              <w:rPr>
                <w:rFonts w:eastAsia="Calibri"/>
                <w:bCs/>
                <w:color w:val="000000"/>
                <w:sz w:val="24"/>
                <w:szCs w:val="24"/>
                <w:lang w:eastAsia="en-US"/>
              </w:rPr>
              <w:t>ПМС 161/2016г.</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bCs/>
                <w:color w:val="000000"/>
                <w:sz w:val="24"/>
                <w:szCs w:val="24"/>
                <w:shd w:val="clear" w:color="auto" w:fill="FEFEFE"/>
                <w:lang w:eastAsia="en-US"/>
              </w:rPr>
            </w:pPr>
            <w:r w:rsidRPr="00775AA4">
              <w:rPr>
                <w:bCs/>
                <w:color w:val="000000"/>
                <w:sz w:val="24"/>
                <w:szCs w:val="24"/>
                <w:shd w:val="clear" w:color="auto" w:fill="FEFEFE"/>
                <w:lang w:eastAsia="en-US"/>
              </w:rPr>
              <w:t>Постановление № 161 на Министерски съвет от 4.07.2016 г.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Подхода "Водено от общностите местно развитие" за периода 2014 – 2020 г.</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2A4311" w:rsidRDefault="00775AA4" w:rsidP="00687B0F">
            <w:pPr>
              <w:autoSpaceDE w:val="0"/>
              <w:autoSpaceDN w:val="0"/>
              <w:adjustRightInd w:val="0"/>
              <w:spacing w:line="240" w:lineRule="auto"/>
              <w:rPr>
                <w:rFonts w:eastAsia="Calibri"/>
                <w:bCs/>
                <w:color w:val="000000"/>
                <w:sz w:val="24"/>
                <w:szCs w:val="24"/>
                <w:lang w:eastAsia="en-US"/>
              </w:rPr>
            </w:pPr>
            <w:r>
              <w:rPr>
                <w:rFonts w:eastAsia="Calibri"/>
                <w:bCs/>
                <w:color w:val="000000"/>
                <w:sz w:val="24"/>
                <w:szCs w:val="24"/>
                <w:lang w:eastAsia="en-US"/>
              </w:rPr>
              <w:t>ПРСР</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bCs/>
                <w:color w:val="000000"/>
                <w:sz w:val="24"/>
                <w:szCs w:val="24"/>
                <w:shd w:val="clear" w:color="auto" w:fill="FEFEFE"/>
                <w:lang w:eastAsia="en-US"/>
              </w:rPr>
            </w:pPr>
            <w:r w:rsidRPr="00775AA4">
              <w:rPr>
                <w:bCs/>
                <w:color w:val="000000"/>
                <w:sz w:val="24"/>
                <w:szCs w:val="24"/>
                <w:shd w:val="clear" w:color="auto" w:fill="FEFEFE"/>
                <w:lang w:eastAsia="en-US"/>
              </w:rPr>
              <w:t>Програма за развитие на селските райони</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2A4311" w:rsidRDefault="00775AA4" w:rsidP="00687B0F">
            <w:pPr>
              <w:autoSpaceDE w:val="0"/>
              <w:autoSpaceDN w:val="0"/>
              <w:adjustRightInd w:val="0"/>
              <w:spacing w:line="240" w:lineRule="auto"/>
              <w:rPr>
                <w:rFonts w:eastAsia="Calibri"/>
                <w:bCs/>
                <w:color w:val="000000"/>
                <w:sz w:val="24"/>
                <w:szCs w:val="24"/>
                <w:lang w:eastAsia="en-US"/>
              </w:rPr>
            </w:pPr>
            <w:r>
              <w:rPr>
                <w:rFonts w:eastAsia="Calibri"/>
                <w:bCs/>
                <w:color w:val="000000"/>
                <w:sz w:val="24"/>
                <w:szCs w:val="24"/>
                <w:lang w:eastAsia="en-US"/>
              </w:rPr>
              <w:t>СВОМР</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bCs/>
                <w:color w:val="000000"/>
                <w:sz w:val="24"/>
                <w:szCs w:val="24"/>
                <w:shd w:val="clear" w:color="auto" w:fill="FEFEFE"/>
                <w:lang w:eastAsia="en-US"/>
              </w:rPr>
            </w:pPr>
            <w:r w:rsidRPr="00775AA4">
              <w:rPr>
                <w:bCs/>
                <w:color w:val="000000"/>
                <w:sz w:val="24"/>
                <w:szCs w:val="24"/>
                <w:shd w:val="clear" w:color="auto" w:fill="FEFEFE"/>
                <w:lang w:eastAsia="en-US"/>
              </w:rPr>
              <w:t>Стратегия за Водено от общностите местно развитие</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2A4311" w:rsidRDefault="00775AA4" w:rsidP="00687B0F">
            <w:pPr>
              <w:autoSpaceDE w:val="0"/>
              <w:autoSpaceDN w:val="0"/>
              <w:adjustRightInd w:val="0"/>
              <w:spacing w:line="240" w:lineRule="auto"/>
              <w:rPr>
                <w:rFonts w:eastAsia="Calibri"/>
                <w:bCs/>
                <w:color w:val="000000"/>
                <w:sz w:val="24"/>
                <w:szCs w:val="24"/>
                <w:lang w:eastAsia="en-US"/>
              </w:rPr>
            </w:pPr>
            <w:r>
              <w:rPr>
                <w:rFonts w:eastAsia="Calibri"/>
                <w:bCs/>
                <w:color w:val="000000"/>
                <w:sz w:val="24"/>
                <w:szCs w:val="24"/>
                <w:lang w:eastAsia="en-US"/>
              </w:rPr>
              <w:t>СМР</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bCs/>
                <w:color w:val="000000"/>
                <w:sz w:val="24"/>
                <w:szCs w:val="24"/>
                <w:shd w:val="clear" w:color="auto" w:fill="FEFEFE"/>
                <w:lang w:eastAsia="en-US"/>
              </w:rPr>
            </w:pPr>
            <w:r w:rsidRPr="00775AA4">
              <w:rPr>
                <w:bCs/>
                <w:color w:val="000000"/>
                <w:sz w:val="24"/>
                <w:szCs w:val="24"/>
                <w:shd w:val="clear" w:color="auto" w:fill="FEFEFE"/>
                <w:lang w:eastAsia="en-US"/>
              </w:rPr>
              <w:t>Строително монтажни работи</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2A4311" w:rsidRDefault="00775AA4" w:rsidP="00687B0F">
            <w:pPr>
              <w:autoSpaceDE w:val="0"/>
              <w:autoSpaceDN w:val="0"/>
              <w:adjustRightInd w:val="0"/>
              <w:spacing w:line="240" w:lineRule="auto"/>
              <w:rPr>
                <w:rFonts w:eastAsia="Calibri"/>
                <w:bCs/>
                <w:color w:val="000000"/>
                <w:sz w:val="24"/>
                <w:szCs w:val="24"/>
                <w:lang w:eastAsia="en-US"/>
              </w:rPr>
            </w:pPr>
            <w:r>
              <w:rPr>
                <w:rFonts w:eastAsia="Calibri"/>
                <w:bCs/>
                <w:color w:val="000000"/>
                <w:sz w:val="24"/>
                <w:szCs w:val="24"/>
                <w:lang w:eastAsia="en-US"/>
              </w:rPr>
              <w:t>СПО</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bCs/>
                <w:color w:val="000000"/>
                <w:sz w:val="24"/>
                <w:szCs w:val="24"/>
                <w:shd w:val="clear" w:color="auto" w:fill="FEFEFE"/>
                <w:lang w:eastAsia="en-US"/>
              </w:rPr>
            </w:pPr>
            <w:r w:rsidRPr="00775AA4">
              <w:rPr>
                <w:bCs/>
                <w:color w:val="000000"/>
                <w:sz w:val="24"/>
                <w:szCs w:val="24"/>
                <w:shd w:val="clear" w:color="auto" w:fill="FEFEFE"/>
                <w:lang w:eastAsia="en-US"/>
              </w:rPr>
              <w:t>Стандартен производствен обем</w:t>
            </w:r>
          </w:p>
        </w:tc>
      </w:tr>
      <w:tr w:rsidR="00775AA4" w:rsidRPr="00F072CD" w:rsidTr="00775AA4">
        <w:tc>
          <w:tcPr>
            <w:tcW w:w="1806" w:type="dxa"/>
            <w:tcBorders>
              <w:top w:val="single" w:sz="4" w:space="0" w:color="auto"/>
              <w:left w:val="single" w:sz="4" w:space="0" w:color="auto"/>
              <w:bottom w:val="single" w:sz="4" w:space="0" w:color="auto"/>
              <w:right w:val="single" w:sz="4" w:space="0" w:color="auto"/>
            </w:tcBorders>
            <w:shd w:val="clear" w:color="auto" w:fill="auto"/>
          </w:tcPr>
          <w:p w:rsidR="00775AA4" w:rsidRPr="002A4311" w:rsidRDefault="00775AA4" w:rsidP="00687B0F">
            <w:pPr>
              <w:autoSpaceDE w:val="0"/>
              <w:autoSpaceDN w:val="0"/>
              <w:adjustRightInd w:val="0"/>
              <w:spacing w:line="240" w:lineRule="auto"/>
              <w:rPr>
                <w:rFonts w:eastAsia="Calibri"/>
                <w:bCs/>
                <w:color w:val="000000"/>
                <w:sz w:val="24"/>
                <w:szCs w:val="24"/>
                <w:lang w:eastAsia="en-US"/>
              </w:rPr>
            </w:pPr>
            <w:r>
              <w:rPr>
                <w:rFonts w:eastAsia="Calibri"/>
                <w:bCs/>
                <w:color w:val="000000"/>
                <w:sz w:val="24"/>
                <w:szCs w:val="24"/>
                <w:lang w:eastAsia="en-US"/>
              </w:rPr>
              <w:t>ТФО</w:t>
            </w:r>
          </w:p>
        </w:tc>
        <w:tc>
          <w:tcPr>
            <w:tcW w:w="7625" w:type="dxa"/>
            <w:tcBorders>
              <w:top w:val="single" w:sz="4" w:space="0" w:color="auto"/>
              <w:left w:val="single" w:sz="4" w:space="0" w:color="auto"/>
              <w:bottom w:val="single" w:sz="4" w:space="0" w:color="auto"/>
              <w:right w:val="single" w:sz="4" w:space="0" w:color="auto"/>
            </w:tcBorders>
            <w:shd w:val="clear" w:color="auto" w:fill="auto"/>
          </w:tcPr>
          <w:p w:rsidR="00775AA4" w:rsidRPr="00775AA4" w:rsidRDefault="00775AA4" w:rsidP="00775AA4">
            <w:pPr>
              <w:autoSpaceDE w:val="0"/>
              <w:autoSpaceDN w:val="0"/>
              <w:adjustRightInd w:val="0"/>
              <w:spacing w:line="240" w:lineRule="auto"/>
              <w:rPr>
                <w:bCs/>
                <w:color w:val="000000"/>
                <w:sz w:val="24"/>
                <w:szCs w:val="24"/>
                <w:shd w:val="clear" w:color="auto" w:fill="FEFEFE"/>
                <w:lang w:eastAsia="en-US"/>
              </w:rPr>
            </w:pPr>
            <w:r w:rsidRPr="00775AA4">
              <w:rPr>
                <w:bCs/>
                <w:color w:val="000000"/>
                <w:sz w:val="24"/>
                <w:szCs w:val="24"/>
                <w:shd w:val="clear" w:color="auto" w:fill="FEFEFE"/>
                <w:lang w:eastAsia="en-US"/>
              </w:rPr>
              <w:t>Техническа и финансова оценка</w:t>
            </w:r>
          </w:p>
        </w:tc>
      </w:tr>
      <w:tr w:rsidR="002A4311" w:rsidRPr="00F072CD" w:rsidTr="00D95476">
        <w:trPr>
          <w:trHeight w:val="340"/>
        </w:trPr>
        <w:tc>
          <w:tcPr>
            <w:tcW w:w="1806" w:type="dxa"/>
            <w:shd w:val="clear" w:color="auto" w:fill="auto"/>
          </w:tcPr>
          <w:p w:rsidR="002A4311" w:rsidRPr="002A4311" w:rsidRDefault="002A4311" w:rsidP="00F072CD">
            <w:pPr>
              <w:autoSpaceDE w:val="0"/>
              <w:autoSpaceDN w:val="0"/>
              <w:adjustRightInd w:val="0"/>
              <w:spacing w:line="240" w:lineRule="auto"/>
              <w:rPr>
                <w:rFonts w:eastAsia="Calibri"/>
                <w:bCs/>
                <w:color w:val="000000"/>
                <w:sz w:val="24"/>
                <w:szCs w:val="24"/>
                <w:lang w:eastAsia="en-US"/>
              </w:rPr>
            </w:pPr>
            <w:r>
              <w:rPr>
                <w:rFonts w:eastAsia="Calibri"/>
                <w:bCs/>
                <w:color w:val="000000"/>
                <w:sz w:val="24"/>
                <w:szCs w:val="24"/>
                <w:lang w:eastAsia="en-US"/>
              </w:rPr>
              <w:t>УО</w:t>
            </w:r>
          </w:p>
        </w:tc>
        <w:tc>
          <w:tcPr>
            <w:tcW w:w="7625" w:type="dxa"/>
            <w:shd w:val="clear" w:color="auto" w:fill="auto"/>
          </w:tcPr>
          <w:p w:rsidR="002A4311" w:rsidRPr="002A4311" w:rsidRDefault="002A4311" w:rsidP="00F072CD">
            <w:pPr>
              <w:spacing w:line="185" w:lineRule="atLeast"/>
              <w:textAlignment w:val="center"/>
              <w:rPr>
                <w:bCs/>
                <w:color w:val="000000"/>
                <w:sz w:val="24"/>
                <w:szCs w:val="24"/>
              </w:rPr>
            </w:pPr>
            <w:r>
              <w:rPr>
                <w:bCs/>
                <w:color w:val="000000"/>
                <w:sz w:val="24"/>
                <w:szCs w:val="24"/>
              </w:rPr>
              <w:t>Управляващ орган</w:t>
            </w:r>
          </w:p>
        </w:tc>
      </w:tr>
      <w:tr w:rsidR="002A4311" w:rsidRPr="00F072CD" w:rsidTr="00D95476">
        <w:trPr>
          <w:trHeight w:val="340"/>
        </w:trPr>
        <w:tc>
          <w:tcPr>
            <w:tcW w:w="1806" w:type="dxa"/>
            <w:shd w:val="clear" w:color="auto" w:fill="auto"/>
          </w:tcPr>
          <w:p w:rsidR="002A4311" w:rsidRPr="002A4311" w:rsidRDefault="00D95476" w:rsidP="00D95476">
            <w:pPr>
              <w:autoSpaceDE w:val="0"/>
              <w:autoSpaceDN w:val="0"/>
              <w:adjustRightInd w:val="0"/>
              <w:spacing w:line="240" w:lineRule="auto"/>
              <w:rPr>
                <w:rFonts w:eastAsia="Calibri"/>
                <w:bCs/>
                <w:color w:val="000000"/>
                <w:sz w:val="24"/>
                <w:szCs w:val="24"/>
                <w:lang w:eastAsia="en-US"/>
              </w:rPr>
            </w:pPr>
            <w:r>
              <w:rPr>
                <w:rFonts w:eastAsia="Calibri"/>
                <w:bCs/>
                <w:color w:val="000000"/>
                <w:sz w:val="24"/>
                <w:szCs w:val="24"/>
                <w:lang w:eastAsia="en-US"/>
              </w:rPr>
              <w:t xml:space="preserve">УС </w:t>
            </w:r>
          </w:p>
        </w:tc>
        <w:tc>
          <w:tcPr>
            <w:tcW w:w="7625" w:type="dxa"/>
            <w:shd w:val="clear" w:color="auto" w:fill="auto"/>
          </w:tcPr>
          <w:p w:rsidR="002A4311" w:rsidRPr="002A4311" w:rsidRDefault="00D95476" w:rsidP="00D95476">
            <w:pPr>
              <w:spacing w:line="185" w:lineRule="atLeast"/>
              <w:textAlignment w:val="center"/>
              <w:rPr>
                <w:bCs/>
                <w:color w:val="000000"/>
                <w:sz w:val="24"/>
                <w:szCs w:val="24"/>
              </w:rPr>
            </w:pPr>
            <w:r>
              <w:rPr>
                <w:bCs/>
                <w:color w:val="000000"/>
                <w:sz w:val="24"/>
                <w:szCs w:val="24"/>
              </w:rPr>
              <w:t xml:space="preserve">Управителен съвет </w:t>
            </w:r>
          </w:p>
        </w:tc>
      </w:tr>
      <w:tr w:rsidR="002A4311" w:rsidRPr="00F072CD" w:rsidTr="00D95476">
        <w:trPr>
          <w:trHeight w:val="340"/>
        </w:trPr>
        <w:tc>
          <w:tcPr>
            <w:tcW w:w="1806" w:type="dxa"/>
            <w:shd w:val="clear" w:color="auto" w:fill="auto"/>
          </w:tcPr>
          <w:p w:rsidR="002A4311" w:rsidRPr="002A4311" w:rsidRDefault="00D95476" w:rsidP="00F072CD">
            <w:pPr>
              <w:autoSpaceDE w:val="0"/>
              <w:autoSpaceDN w:val="0"/>
              <w:adjustRightInd w:val="0"/>
              <w:spacing w:line="240" w:lineRule="auto"/>
              <w:rPr>
                <w:rFonts w:eastAsia="Calibri"/>
                <w:bCs/>
                <w:color w:val="000000"/>
                <w:sz w:val="24"/>
                <w:szCs w:val="24"/>
                <w:lang w:eastAsia="en-US"/>
              </w:rPr>
            </w:pPr>
            <w:r>
              <w:rPr>
                <w:rFonts w:eastAsia="Calibri"/>
                <w:bCs/>
                <w:color w:val="000000"/>
                <w:sz w:val="24"/>
                <w:szCs w:val="24"/>
                <w:lang w:eastAsia="en-US"/>
              </w:rPr>
              <w:t xml:space="preserve">ЮЛНЦ </w:t>
            </w:r>
          </w:p>
        </w:tc>
        <w:tc>
          <w:tcPr>
            <w:tcW w:w="7625" w:type="dxa"/>
            <w:shd w:val="clear" w:color="auto" w:fill="auto"/>
          </w:tcPr>
          <w:p w:rsidR="002A4311" w:rsidRPr="002A4311" w:rsidRDefault="00D95476" w:rsidP="00F072CD">
            <w:pPr>
              <w:spacing w:line="185" w:lineRule="atLeast"/>
              <w:textAlignment w:val="center"/>
              <w:rPr>
                <w:bCs/>
                <w:color w:val="000000"/>
                <w:sz w:val="24"/>
                <w:szCs w:val="24"/>
              </w:rPr>
            </w:pPr>
            <w:r>
              <w:rPr>
                <w:bCs/>
                <w:color w:val="000000"/>
                <w:sz w:val="24"/>
                <w:szCs w:val="24"/>
              </w:rPr>
              <w:t>Юридическо лице с нестопанска цел</w:t>
            </w:r>
          </w:p>
        </w:tc>
      </w:tr>
    </w:tbl>
    <w:p w:rsidR="0080157F" w:rsidRPr="0080157F" w:rsidRDefault="001F6FA3" w:rsidP="009F314B">
      <w:pPr>
        <w:keepNext/>
        <w:keepLines/>
        <w:widowControl w:val="0"/>
        <w:numPr>
          <w:ilvl w:val="0"/>
          <w:numId w:val="5"/>
        </w:numPr>
        <w:autoSpaceDE w:val="0"/>
        <w:autoSpaceDN w:val="0"/>
        <w:adjustRightInd w:val="0"/>
        <w:spacing w:before="240" w:line="240" w:lineRule="auto"/>
        <w:ind w:left="0" w:firstLine="0"/>
        <w:jc w:val="left"/>
        <w:outlineLvl w:val="0"/>
        <w:rPr>
          <w:b/>
          <w:sz w:val="24"/>
          <w:szCs w:val="24"/>
        </w:rPr>
      </w:pPr>
      <w:bookmarkStart w:id="0" w:name="_Toc19087117"/>
      <w:r>
        <w:rPr>
          <w:b/>
          <w:sz w:val="24"/>
          <w:szCs w:val="24"/>
        </w:rPr>
        <w:lastRenderedPageBreak/>
        <w:t>Наименование на програмата</w:t>
      </w:r>
      <w:r w:rsidR="0080157F" w:rsidRPr="0080157F">
        <w:rPr>
          <w:b/>
          <w:sz w:val="24"/>
          <w:szCs w:val="24"/>
        </w:rPr>
        <w:t>:</w:t>
      </w:r>
      <w:bookmarkEnd w:id="0"/>
      <w:r w:rsidR="0080157F" w:rsidRPr="0080157F">
        <w:rPr>
          <w:b/>
          <w:sz w:val="24"/>
          <w:szCs w:val="24"/>
        </w:rPr>
        <w:t xml:space="preserve"> </w:t>
      </w:r>
    </w:p>
    <w:p w:rsidR="0080157F" w:rsidRPr="0080157F" w:rsidRDefault="00020250" w:rsidP="001167A1">
      <w:pPr>
        <w:keepNext/>
        <w:keepLines/>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jc w:val="left"/>
        <w:outlineLvl w:val="0"/>
        <w:rPr>
          <w:b/>
          <w:sz w:val="24"/>
          <w:szCs w:val="24"/>
        </w:rPr>
      </w:pPr>
      <w:bookmarkStart w:id="1" w:name="_Toc19087118"/>
      <w:r w:rsidRPr="00020250">
        <w:rPr>
          <w:sz w:val="24"/>
          <w:szCs w:val="24"/>
        </w:rPr>
        <w:t>П</w:t>
      </w:r>
      <w:r w:rsidR="00AE2B2F" w:rsidRPr="00AE2B2F">
        <w:rPr>
          <w:sz w:val="22"/>
          <w:szCs w:val="24"/>
        </w:rPr>
        <w:t>рограма</w:t>
      </w:r>
      <w:r w:rsidRPr="00020250">
        <w:rPr>
          <w:sz w:val="24"/>
          <w:szCs w:val="24"/>
        </w:rPr>
        <w:t xml:space="preserve"> </w:t>
      </w:r>
      <w:r w:rsidR="00AE2B2F" w:rsidRPr="00020250">
        <w:rPr>
          <w:sz w:val="24"/>
          <w:szCs w:val="24"/>
        </w:rPr>
        <w:t xml:space="preserve">за развитие на селските райони </w:t>
      </w:r>
      <w:r w:rsidRPr="00020250">
        <w:rPr>
          <w:sz w:val="24"/>
          <w:szCs w:val="24"/>
        </w:rPr>
        <w:t>2014 -2020 г.</w:t>
      </w:r>
      <w:r w:rsidR="00AE2B2F">
        <w:rPr>
          <w:sz w:val="24"/>
          <w:szCs w:val="24"/>
        </w:rPr>
        <w:t xml:space="preserve"> чрез Водено от общностите местно развитие</w:t>
      </w:r>
      <w:bookmarkEnd w:id="1"/>
    </w:p>
    <w:p w:rsidR="0080157F" w:rsidRPr="0080157F" w:rsidRDefault="0080157F" w:rsidP="001167A1">
      <w:pPr>
        <w:keepNext/>
        <w:keepLines/>
        <w:widowControl w:val="0"/>
        <w:numPr>
          <w:ilvl w:val="0"/>
          <w:numId w:val="5"/>
        </w:numPr>
        <w:autoSpaceDE w:val="0"/>
        <w:autoSpaceDN w:val="0"/>
        <w:adjustRightInd w:val="0"/>
        <w:spacing w:before="240"/>
        <w:ind w:left="0" w:firstLine="0"/>
        <w:jc w:val="left"/>
        <w:outlineLvl w:val="0"/>
        <w:rPr>
          <w:b/>
          <w:sz w:val="24"/>
          <w:szCs w:val="24"/>
        </w:rPr>
      </w:pPr>
      <w:bookmarkStart w:id="2" w:name="_Toc19087119"/>
      <w:r w:rsidRPr="0080157F">
        <w:rPr>
          <w:b/>
          <w:sz w:val="24"/>
          <w:szCs w:val="24"/>
        </w:rPr>
        <w:t xml:space="preserve">Наименование </w:t>
      </w:r>
      <w:r w:rsidR="001F6FA3">
        <w:rPr>
          <w:b/>
          <w:sz w:val="24"/>
          <w:szCs w:val="24"/>
        </w:rPr>
        <w:t>на приоритетната ос</w:t>
      </w:r>
      <w:r w:rsidRPr="0080157F">
        <w:rPr>
          <w:b/>
          <w:sz w:val="24"/>
          <w:szCs w:val="24"/>
        </w:rPr>
        <w:t>:</w:t>
      </w:r>
      <w:bookmarkEnd w:id="2"/>
      <w:r w:rsidRPr="0080157F">
        <w:rPr>
          <w:rFonts w:ascii="Calibri Light" w:hAnsi="Calibri Light"/>
          <w:b/>
          <w:color w:val="2E74B5"/>
          <w:sz w:val="32"/>
          <w:szCs w:val="32"/>
        </w:rPr>
        <w:t xml:space="preserve"> </w:t>
      </w:r>
    </w:p>
    <w:p w:rsidR="0080157F" w:rsidRPr="0080157F" w:rsidRDefault="00020250" w:rsidP="001167A1">
      <w:pPr>
        <w:keepNext/>
        <w:keepLines/>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outlineLvl w:val="0"/>
        <w:rPr>
          <w:b/>
          <w:sz w:val="24"/>
          <w:szCs w:val="24"/>
        </w:rPr>
      </w:pPr>
      <w:bookmarkStart w:id="3" w:name="_Toc13487495"/>
      <w:bookmarkStart w:id="4" w:name="_Toc19087120"/>
      <w:r w:rsidRPr="00020250">
        <w:rPr>
          <w:sz w:val="24"/>
          <w:szCs w:val="24"/>
        </w:rPr>
        <w:t>Неприложимо</w:t>
      </w:r>
      <w:bookmarkEnd w:id="3"/>
      <w:bookmarkEnd w:id="4"/>
    </w:p>
    <w:p w:rsidR="0080157F" w:rsidRPr="0080157F" w:rsidRDefault="001F6FA3" w:rsidP="001167A1">
      <w:pPr>
        <w:keepNext/>
        <w:keepLines/>
        <w:widowControl w:val="0"/>
        <w:numPr>
          <w:ilvl w:val="0"/>
          <w:numId w:val="5"/>
        </w:numPr>
        <w:autoSpaceDE w:val="0"/>
        <w:autoSpaceDN w:val="0"/>
        <w:adjustRightInd w:val="0"/>
        <w:spacing w:before="240"/>
        <w:ind w:left="0" w:firstLine="0"/>
        <w:jc w:val="left"/>
        <w:outlineLvl w:val="0"/>
        <w:rPr>
          <w:b/>
          <w:sz w:val="24"/>
          <w:szCs w:val="24"/>
        </w:rPr>
      </w:pPr>
      <w:bookmarkStart w:id="5" w:name="_Toc19087121"/>
      <w:r>
        <w:rPr>
          <w:b/>
          <w:sz w:val="24"/>
          <w:szCs w:val="24"/>
        </w:rPr>
        <w:t>Наименование на процедурата</w:t>
      </w:r>
      <w:r w:rsidR="0080157F" w:rsidRPr="0080157F">
        <w:rPr>
          <w:b/>
          <w:sz w:val="24"/>
          <w:szCs w:val="24"/>
        </w:rPr>
        <w:t>:</w:t>
      </w:r>
      <w:bookmarkEnd w:id="5"/>
      <w:r w:rsidR="0080157F" w:rsidRPr="0080157F">
        <w:rPr>
          <w:rFonts w:ascii="Calibri Light" w:hAnsi="Calibri Light"/>
          <w:b/>
          <w:color w:val="2E74B5"/>
          <w:sz w:val="32"/>
          <w:szCs w:val="32"/>
        </w:rPr>
        <w:t xml:space="preserve"> </w:t>
      </w:r>
    </w:p>
    <w:p w:rsidR="0080157F" w:rsidRPr="00D118B7" w:rsidRDefault="007A5E69" w:rsidP="001167A1">
      <w:pPr>
        <w:keepNext/>
        <w:keepLines/>
        <w:widowControl w:val="0"/>
        <w:pBdr>
          <w:top w:val="single" w:sz="4" w:space="1" w:color="auto"/>
          <w:left w:val="single" w:sz="4" w:space="0" w:color="auto"/>
          <w:bottom w:val="single" w:sz="4" w:space="1" w:color="auto"/>
          <w:right w:val="single" w:sz="4" w:space="4" w:color="auto"/>
        </w:pBdr>
        <w:autoSpaceDE w:val="0"/>
        <w:autoSpaceDN w:val="0"/>
        <w:adjustRightInd w:val="0"/>
        <w:spacing w:before="240"/>
        <w:jc w:val="left"/>
        <w:outlineLvl w:val="0"/>
        <w:rPr>
          <w:sz w:val="24"/>
          <w:szCs w:val="24"/>
        </w:rPr>
      </w:pPr>
      <w:r w:rsidRPr="007A5E69">
        <w:rPr>
          <w:sz w:val="24"/>
          <w:szCs w:val="24"/>
        </w:rPr>
        <w:t>BG06RDNP001-19.427</w:t>
      </w:r>
      <w:r>
        <w:rPr>
          <w:sz w:val="24"/>
          <w:szCs w:val="24"/>
        </w:rPr>
        <w:t xml:space="preserve"> </w:t>
      </w:r>
      <w:r w:rsidRPr="007A5E69">
        <w:rPr>
          <w:sz w:val="24"/>
          <w:szCs w:val="24"/>
        </w:rPr>
        <w:t>МИГ Перущица-Родопи- 4.2 "Инвестиции в преработка/маркетинг на селскостопански продукти" от мярка 4. "Инвестиции в материални активи" от Програмата за развитие на селските райони за периода 2014 - 2020 г.</w:t>
      </w:r>
    </w:p>
    <w:p w:rsidR="00F2672E" w:rsidRDefault="001F6FA3" w:rsidP="001167A1">
      <w:pPr>
        <w:keepNext/>
        <w:keepLines/>
        <w:widowControl w:val="0"/>
        <w:numPr>
          <w:ilvl w:val="0"/>
          <w:numId w:val="5"/>
        </w:numPr>
        <w:autoSpaceDE w:val="0"/>
        <w:autoSpaceDN w:val="0"/>
        <w:adjustRightInd w:val="0"/>
        <w:spacing w:before="240"/>
        <w:ind w:left="0" w:firstLine="0"/>
        <w:jc w:val="left"/>
        <w:outlineLvl w:val="0"/>
        <w:rPr>
          <w:b/>
          <w:sz w:val="24"/>
          <w:szCs w:val="24"/>
        </w:rPr>
      </w:pPr>
      <w:bookmarkStart w:id="6" w:name="_Toc19087123"/>
      <w:r>
        <w:rPr>
          <w:b/>
          <w:sz w:val="24"/>
          <w:szCs w:val="24"/>
        </w:rPr>
        <w:t>Измерения по кодове</w:t>
      </w:r>
      <w:r w:rsidR="0080157F">
        <w:rPr>
          <w:b/>
          <w:sz w:val="24"/>
          <w:szCs w:val="24"/>
        </w:rPr>
        <w:t>:</w:t>
      </w:r>
      <w:bookmarkEnd w:id="6"/>
    </w:p>
    <w:p w:rsidR="0080157F" w:rsidRPr="0080157F" w:rsidRDefault="0080157F" w:rsidP="001167A1">
      <w:pPr>
        <w:keepNext/>
        <w:keepLines/>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jc w:val="left"/>
        <w:outlineLvl w:val="0"/>
        <w:rPr>
          <w:sz w:val="24"/>
          <w:szCs w:val="24"/>
        </w:rPr>
      </w:pPr>
      <w:bookmarkStart w:id="7" w:name="_Toc13487499"/>
      <w:bookmarkStart w:id="8" w:name="_Toc19087124"/>
      <w:r w:rsidRPr="0080157F">
        <w:rPr>
          <w:sz w:val="24"/>
          <w:szCs w:val="24"/>
        </w:rPr>
        <w:t>Инициативи за воденото от общностите местно развитие в градски и селски райони</w:t>
      </w:r>
      <w:bookmarkEnd w:id="7"/>
      <w:bookmarkEnd w:id="8"/>
    </w:p>
    <w:p w:rsidR="00F2672E" w:rsidRPr="0080157F" w:rsidRDefault="001F6FA3" w:rsidP="001167A1">
      <w:pPr>
        <w:keepNext/>
        <w:keepLines/>
        <w:widowControl w:val="0"/>
        <w:numPr>
          <w:ilvl w:val="0"/>
          <w:numId w:val="5"/>
        </w:numPr>
        <w:autoSpaceDE w:val="0"/>
        <w:autoSpaceDN w:val="0"/>
        <w:adjustRightInd w:val="0"/>
        <w:spacing w:before="240"/>
        <w:ind w:left="0" w:firstLine="0"/>
        <w:jc w:val="left"/>
        <w:outlineLvl w:val="0"/>
        <w:rPr>
          <w:b/>
          <w:sz w:val="24"/>
          <w:szCs w:val="24"/>
        </w:rPr>
      </w:pPr>
      <w:bookmarkStart w:id="9" w:name="_Toc19087125"/>
      <w:r>
        <w:rPr>
          <w:b/>
          <w:sz w:val="24"/>
          <w:szCs w:val="24"/>
        </w:rPr>
        <w:t>Териториален обхват</w:t>
      </w:r>
      <w:r w:rsidR="00F2672E" w:rsidRPr="00F2672E">
        <w:rPr>
          <w:b/>
          <w:sz w:val="24"/>
          <w:szCs w:val="24"/>
        </w:rPr>
        <w:t>:</w:t>
      </w:r>
      <w:bookmarkEnd w:id="9"/>
      <w:r w:rsidR="00F2672E" w:rsidRPr="00F2672E">
        <w:rPr>
          <w:b/>
          <w:sz w:val="24"/>
          <w:szCs w:val="24"/>
        </w:rPr>
        <w:t xml:space="preserve"> </w:t>
      </w:r>
    </w:p>
    <w:p w:rsidR="00DF2FFE" w:rsidRPr="005B0CED" w:rsidRDefault="00151D30" w:rsidP="001167A1">
      <w:pPr>
        <w:keepNext/>
        <w:keepLines/>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outlineLvl w:val="0"/>
        <w:rPr>
          <w:i/>
          <w:sz w:val="24"/>
          <w:szCs w:val="24"/>
        </w:rPr>
      </w:pPr>
      <w:bookmarkStart w:id="10" w:name="_Toc19087126"/>
      <w:bookmarkStart w:id="11" w:name="_Toc13487501"/>
      <w:r w:rsidRPr="00151D30">
        <w:rPr>
          <w:sz w:val="24"/>
          <w:szCs w:val="24"/>
        </w:rPr>
        <w:t xml:space="preserve">ТЕРИТОРИЯТА НА ОБЩИНА </w:t>
      </w:r>
      <w:r w:rsidR="00DF2FFE">
        <w:rPr>
          <w:sz w:val="24"/>
          <w:szCs w:val="24"/>
        </w:rPr>
        <w:t xml:space="preserve">РОДОПИ И ОБЩИНА </w:t>
      </w:r>
      <w:bookmarkStart w:id="12" w:name="_Toc19087127"/>
      <w:bookmarkEnd w:id="10"/>
      <w:r w:rsidR="00DF2FFE">
        <w:rPr>
          <w:sz w:val="24"/>
          <w:szCs w:val="24"/>
        </w:rPr>
        <w:t>ПЕРУЩИЦА</w:t>
      </w:r>
    </w:p>
    <w:bookmarkEnd w:id="11"/>
    <w:bookmarkEnd w:id="12"/>
    <w:p w:rsidR="0080157F" w:rsidRPr="005B0CED" w:rsidRDefault="0080157F" w:rsidP="001167A1">
      <w:pPr>
        <w:keepNext/>
        <w:keepLines/>
        <w:widowControl w:val="0"/>
        <w:pBdr>
          <w:top w:val="single" w:sz="4" w:space="1" w:color="auto"/>
          <w:left w:val="single" w:sz="4" w:space="4" w:color="auto"/>
          <w:bottom w:val="single" w:sz="4" w:space="1" w:color="auto"/>
          <w:right w:val="single" w:sz="4" w:space="4" w:color="auto"/>
        </w:pBdr>
        <w:autoSpaceDE w:val="0"/>
        <w:autoSpaceDN w:val="0"/>
        <w:adjustRightInd w:val="0"/>
        <w:outlineLvl w:val="0"/>
        <w:rPr>
          <w:i/>
          <w:sz w:val="24"/>
          <w:szCs w:val="24"/>
        </w:rPr>
      </w:pPr>
    </w:p>
    <w:p w:rsidR="00F2672E" w:rsidRPr="0080157F" w:rsidRDefault="00F2672E" w:rsidP="001167A1">
      <w:pPr>
        <w:keepNext/>
        <w:keepLines/>
        <w:widowControl w:val="0"/>
        <w:numPr>
          <w:ilvl w:val="0"/>
          <w:numId w:val="5"/>
        </w:numPr>
        <w:autoSpaceDE w:val="0"/>
        <w:autoSpaceDN w:val="0"/>
        <w:adjustRightInd w:val="0"/>
        <w:spacing w:before="240"/>
        <w:ind w:left="0" w:firstLine="0"/>
        <w:jc w:val="left"/>
        <w:outlineLvl w:val="0"/>
        <w:rPr>
          <w:b/>
          <w:sz w:val="24"/>
          <w:szCs w:val="24"/>
        </w:rPr>
      </w:pPr>
      <w:bookmarkStart w:id="13" w:name="_Toc19087128"/>
      <w:r w:rsidRPr="00F2672E">
        <w:rPr>
          <w:b/>
          <w:sz w:val="24"/>
          <w:szCs w:val="24"/>
        </w:rPr>
        <w:t xml:space="preserve">Цели на предоставяната безвъзмездна финансова помощ по процедурата и очаквани </w:t>
      </w:r>
      <w:r w:rsidR="001F6FA3">
        <w:rPr>
          <w:b/>
          <w:sz w:val="24"/>
          <w:szCs w:val="24"/>
        </w:rPr>
        <w:t>резултати</w:t>
      </w:r>
      <w:r w:rsidRPr="00F2672E">
        <w:rPr>
          <w:b/>
          <w:sz w:val="24"/>
          <w:szCs w:val="24"/>
        </w:rPr>
        <w:t>:</w:t>
      </w:r>
      <w:bookmarkEnd w:id="13"/>
    </w:p>
    <w:p w:rsidR="00F2672E" w:rsidRPr="00F2672E" w:rsidRDefault="00F2672E" w:rsidP="001167A1"/>
    <w:tbl>
      <w:tblPr>
        <w:tblStyle w:val="TableGrid"/>
        <w:tblW w:w="0" w:type="auto"/>
        <w:tblLook w:val="04A0" w:firstRow="1" w:lastRow="0" w:firstColumn="1" w:lastColumn="0" w:noHBand="0" w:noVBand="1"/>
      </w:tblPr>
      <w:tblGrid>
        <w:gridCol w:w="9431"/>
      </w:tblGrid>
      <w:tr w:rsidR="00F2672E" w:rsidTr="00E7062E">
        <w:trPr>
          <w:trHeight w:val="3680"/>
        </w:trPr>
        <w:tc>
          <w:tcPr>
            <w:tcW w:w="9770" w:type="dxa"/>
          </w:tcPr>
          <w:p w:rsidR="00F2672E" w:rsidRDefault="00F2672E" w:rsidP="001167A1">
            <w:pPr>
              <w:rPr>
                <w:b/>
                <w:sz w:val="24"/>
                <w:szCs w:val="24"/>
              </w:rPr>
            </w:pPr>
            <w:r w:rsidRPr="00F701ED">
              <w:rPr>
                <w:b/>
                <w:sz w:val="24"/>
                <w:szCs w:val="24"/>
              </w:rPr>
              <w:t>6.1.</w:t>
            </w:r>
            <w:r w:rsidR="001F6FA3">
              <w:rPr>
                <w:b/>
                <w:sz w:val="24"/>
                <w:szCs w:val="24"/>
              </w:rPr>
              <w:t xml:space="preserve"> </w:t>
            </w:r>
            <w:r w:rsidRPr="00F701ED">
              <w:rPr>
                <w:b/>
                <w:sz w:val="24"/>
                <w:szCs w:val="24"/>
              </w:rPr>
              <w:t>Принос към целите:</w:t>
            </w:r>
          </w:p>
          <w:p w:rsidR="007F225B" w:rsidRDefault="007F225B" w:rsidP="001167A1">
            <w:pPr>
              <w:rPr>
                <w:sz w:val="24"/>
                <w:szCs w:val="24"/>
              </w:rPr>
            </w:pPr>
            <w:r w:rsidRPr="007F225B">
              <w:rPr>
                <w:sz w:val="24"/>
                <w:szCs w:val="24"/>
              </w:rPr>
              <w:t xml:space="preserve">Основната цел на настоящата процедура е подобряване на цялостната дейност, икономическата ефективност и конкурентоспособността на предприятия от хранително - преработвателната промишленост на територията на МИГ </w:t>
            </w:r>
            <w:r>
              <w:rPr>
                <w:sz w:val="24"/>
                <w:szCs w:val="24"/>
              </w:rPr>
              <w:t>Перущица-Родопи</w:t>
            </w:r>
            <w:r w:rsidRPr="007F225B">
              <w:rPr>
                <w:sz w:val="24"/>
                <w:szCs w:val="24"/>
              </w:rPr>
              <w:t xml:space="preserve"> чрез:</w:t>
            </w:r>
          </w:p>
          <w:p w:rsidR="00A95C45" w:rsidRPr="00A95C45" w:rsidRDefault="00A95C45" w:rsidP="001167A1">
            <w:pPr>
              <w:rPr>
                <w:sz w:val="24"/>
                <w:szCs w:val="24"/>
                <w:lang w:val="en-US"/>
              </w:rPr>
            </w:pPr>
            <w:r w:rsidRPr="00A95C45">
              <w:rPr>
                <w:sz w:val="24"/>
                <w:szCs w:val="24"/>
                <w:lang w:val="en-US"/>
              </w:rPr>
              <w:t>•</w:t>
            </w:r>
            <w:r w:rsidRPr="00A95C45">
              <w:rPr>
                <w:sz w:val="24"/>
                <w:szCs w:val="24"/>
                <w:lang w:val="en-US"/>
              </w:rPr>
              <w:tab/>
              <w:t>По-добро използване на факторите за производство;</w:t>
            </w:r>
          </w:p>
          <w:p w:rsidR="00A95C45" w:rsidRPr="00A95C45" w:rsidRDefault="00A95C45" w:rsidP="001167A1">
            <w:pPr>
              <w:rPr>
                <w:sz w:val="24"/>
                <w:szCs w:val="24"/>
                <w:lang w:val="en-US"/>
              </w:rPr>
            </w:pPr>
            <w:r w:rsidRPr="00A95C45">
              <w:rPr>
                <w:sz w:val="24"/>
                <w:szCs w:val="24"/>
                <w:lang w:val="en-US"/>
              </w:rPr>
              <w:t>•</w:t>
            </w:r>
            <w:r w:rsidRPr="00A95C45">
              <w:rPr>
                <w:sz w:val="24"/>
                <w:szCs w:val="24"/>
                <w:lang w:val="en-US"/>
              </w:rPr>
              <w:tab/>
              <w:t>Въвеждане на нови продукти, процеси и технологии, включително къси вериги на доставка;</w:t>
            </w:r>
          </w:p>
          <w:p w:rsidR="00A95C45" w:rsidRPr="00A95C45" w:rsidRDefault="00A95C45" w:rsidP="001167A1">
            <w:pPr>
              <w:rPr>
                <w:sz w:val="24"/>
                <w:szCs w:val="24"/>
                <w:lang w:val="en-US"/>
              </w:rPr>
            </w:pPr>
            <w:r w:rsidRPr="00A95C45">
              <w:rPr>
                <w:sz w:val="24"/>
                <w:szCs w:val="24"/>
                <w:lang w:val="en-US"/>
              </w:rPr>
              <w:t>•</w:t>
            </w:r>
            <w:r w:rsidRPr="00A95C45">
              <w:rPr>
                <w:sz w:val="24"/>
                <w:szCs w:val="24"/>
                <w:lang w:val="en-US"/>
              </w:rPr>
              <w:tab/>
              <w:t>Подобряване на качеството и безопасността на храните и тяхната проследяемост;</w:t>
            </w:r>
          </w:p>
          <w:p w:rsidR="00A95C45" w:rsidRPr="00A95C45" w:rsidRDefault="00A95C45" w:rsidP="001167A1">
            <w:pPr>
              <w:rPr>
                <w:sz w:val="24"/>
                <w:szCs w:val="24"/>
                <w:lang w:val="en-US"/>
              </w:rPr>
            </w:pPr>
            <w:r w:rsidRPr="00A95C45">
              <w:rPr>
                <w:sz w:val="24"/>
                <w:szCs w:val="24"/>
                <w:lang w:val="en-US"/>
              </w:rPr>
              <w:t>•</w:t>
            </w:r>
            <w:r w:rsidRPr="00A95C45">
              <w:rPr>
                <w:sz w:val="24"/>
                <w:szCs w:val="24"/>
                <w:lang w:val="en-US"/>
              </w:rPr>
              <w:tab/>
              <w:t>Постигане на съответствие със стандартите на европейския съюз (ес);</w:t>
            </w:r>
          </w:p>
          <w:p w:rsidR="00A95C45" w:rsidRPr="00A95C45" w:rsidRDefault="00A95C45" w:rsidP="001167A1">
            <w:pPr>
              <w:rPr>
                <w:sz w:val="24"/>
                <w:szCs w:val="24"/>
                <w:lang w:val="en-US"/>
              </w:rPr>
            </w:pPr>
            <w:r w:rsidRPr="00A95C45">
              <w:rPr>
                <w:sz w:val="24"/>
                <w:szCs w:val="24"/>
                <w:lang w:val="en-US"/>
              </w:rPr>
              <w:t>•</w:t>
            </w:r>
            <w:r w:rsidRPr="00A95C45">
              <w:rPr>
                <w:sz w:val="24"/>
                <w:szCs w:val="24"/>
                <w:lang w:val="en-US"/>
              </w:rPr>
              <w:tab/>
              <w:t xml:space="preserve">Подобряване опазването на околната среда и </w:t>
            </w:r>
          </w:p>
          <w:p w:rsidR="00D118B7" w:rsidRPr="007F225B" w:rsidRDefault="00A95C45" w:rsidP="001167A1">
            <w:pPr>
              <w:rPr>
                <w:sz w:val="24"/>
                <w:szCs w:val="24"/>
              </w:rPr>
            </w:pPr>
            <w:r w:rsidRPr="00A95C45">
              <w:rPr>
                <w:sz w:val="24"/>
                <w:szCs w:val="24"/>
                <w:lang w:val="en-US"/>
              </w:rPr>
              <w:t>Принос за п</w:t>
            </w:r>
            <w:r w:rsidR="007F225B">
              <w:rPr>
                <w:sz w:val="24"/>
                <w:szCs w:val="24"/>
              </w:rPr>
              <w:t>о</w:t>
            </w:r>
            <w:r w:rsidRPr="00A95C45">
              <w:rPr>
                <w:sz w:val="24"/>
                <w:szCs w:val="24"/>
                <w:lang w:val="en-US"/>
              </w:rPr>
              <w:t>стигане на приоритет І - развитие и диверсификация на земеделието /с приоритет лозарство и овощарство/ и икономическите дейности и подобряване конкурентоспособността на ме</w:t>
            </w:r>
            <w:r w:rsidR="007F225B">
              <w:rPr>
                <w:sz w:val="24"/>
                <w:szCs w:val="24"/>
                <w:lang w:val="en-US"/>
              </w:rPr>
              <w:t>стните продукти от СВОМР на МИГ</w:t>
            </w:r>
            <w:r w:rsidR="007F225B">
              <w:rPr>
                <w:sz w:val="24"/>
                <w:szCs w:val="24"/>
              </w:rPr>
              <w:t>.</w:t>
            </w:r>
          </w:p>
          <w:p w:rsidR="00934EDA" w:rsidRDefault="00934EDA" w:rsidP="001167A1">
            <w:pPr>
              <w:rPr>
                <w:sz w:val="24"/>
                <w:szCs w:val="24"/>
              </w:rPr>
            </w:pPr>
          </w:p>
          <w:p w:rsidR="00F96D63" w:rsidRDefault="00F96D63" w:rsidP="001167A1">
            <w:pPr>
              <w:rPr>
                <w:sz w:val="24"/>
                <w:szCs w:val="24"/>
              </w:rPr>
            </w:pPr>
            <w:r>
              <w:rPr>
                <w:sz w:val="24"/>
                <w:szCs w:val="24"/>
              </w:rPr>
              <w:t xml:space="preserve">Мярката има </w:t>
            </w:r>
            <w:r w:rsidR="00AE2B2F">
              <w:rPr>
                <w:sz w:val="24"/>
                <w:szCs w:val="24"/>
              </w:rPr>
              <w:t>съществен</w:t>
            </w:r>
            <w:r>
              <w:rPr>
                <w:sz w:val="24"/>
                <w:szCs w:val="24"/>
              </w:rPr>
              <w:t xml:space="preserve"> принос към постигане на </w:t>
            </w:r>
            <w:r w:rsidR="00934EDA">
              <w:rPr>
                <w:sz w:val="24"/>
                <w:szCs w:val="24"/>
              </w:rPr>
              <w:t xml:space="preserve">основната </w:t>
            </w:r>
            <w:r w:rsidR="00AE2B2F" w:rsidRPr="00AE2B2F">
              <w:rPr>
                <w:sz w:val="24"/>
                <w:szCs w:val="24"/>
              </w:rPr>
              <w:t>стратегическа цел на МИГ</w:t>
            </w:r>
            <w:r w:rsidR="00AE2B2F">
              <w:rPr>
                <w:sz w:val="24"/>
                <w:szCs w:val="24"/>
              </w:rPr>
              <w:t>, а именно „</w:t>
            </w:r>
            <w:r w:rsidR="00934EDA" w:rsidRPr="00934EDA">
              <w:rPr>
                <w:sz w:val="24"/>
                <w:szCs w:val="24"/>
              </w:rPr>
              <w:t>Развитие на територията на СНЦ „МИГ Перущица - Родопи“ като предпочитана туристическа дестинация, място с висок жизнен стандарт и възможности за достоен труд, чрез повишаване на доходите и качеството на услугите, развитие на устойчив туризъм, ефективно земеделие и производство на качествени вина.</w:t>
            </w:r>
            <w:r w:rsidR="00934EDA">
              <w:rPr>
                <w:sz w:val="24"/>
                <w:szCs w:val="24"/>
              </w:rPr>
              <w:t>“</w:t>
            </w:r>
          </w:p>
          <w:p w:rsidR="00F96D63" w:rsidRDefault="00F96D63" w:rsidP="001167A1">
            <w:pPr>
              <w:rPr>
                <w:sz w:val="24"/>
                <w:szCs w:val="24"/>
              </w:rPr>
            </w:pPr>
          </w:p>
          <w:p w:rsidR="00F96D63" w:rsidRPr="00F96D63" w:rsidRDefault="00F96D63" w:rsidP="001167A1">
            <w:pPr>
              <w:rPr>
                <w:sz w:val="24"/>
                <w:szCs w:val="24"/>
              </w:rPr>
            </w:pPr>
            <w:r>
              <w:rPr>
                <w:sz w:val="24"/>
                <w:szCs w:val="24"/>
              </w:rPr>
              <w:t xml:space="preserve">Мярката спомага за постигане на </w:t>
            </w:r>
            <w:r w:rsidR="00934EDA">
              <w:rPr>
                <w:sz w:val="24"/>
                <w:szCs w:val="24"/>
              </w:rPr>
              <w:t>специфичните цели</w:t>
            </w:r>
            <w:r>
              <w:rPr>
                <w:sz w:val="24"/>
                <w:szCs w:val="24"/>
              </w:rPr>
              <w:t xml:space="preserve"> на Стратегията за ВОМР на МИГ, свързан</w:t>
            </w:r>
            <w:r w:rsidR="00934EDA">
              <w:rPr>
                <w:sz w:val="24"/>
                <w:szCs w:val="24"/>
              </w:rPr>
              <w:t>и</w:t>
            </w:r>
            <w:r>
              <w:rPr>
                <w:sz w:val="24"/>
                <w:szCs w:val="24"/>
              </w:rPr>
              <w:t xml:space="preserve"> с п</w:t>
            </w:r>
            <w:r w:rsidRPr="00F96D63">
              <w:rPr>
                <w:sz w:val="24"/>
                <w:szCs w:val="24"/>
              </w:rPr>
              <w:t>овишаване устойчивостта и диверсификацията на местната икономика, създаване на качествена заетост и добавена стойност</w:t>
            </w:r>
            <w:r>
              <w:rPr>
                <w:sz w:val="24"/>
                <w:szCs w:val="24"/>
              </w:rPr>
              <w:t xml:space="preserve"> чрез насърчаване на иновациите и </w:t>
            </w:r>
            <w:r w:rsidR="00FE3006">
              <w:rPr>
                <w:sz w:val="24"/>
                <w:szCs w:val="24"/>
              </w:rPr>
              <w:t xml:space="preserve">по-конкретно на </w:t>
            </w:r>
            <w:r>
              <w:rPr>
                <w:sz w:val="24"/>
                <w:szCs w:val="24"/>
              </w:rPr>
              <w:t xml:space="preserve">следните приоритети: </w:t>
            </w:r>
          </w:p>
          <w:p w:rsidR="00F96D63" w:rsidRPr="00F96D63" w:rsidRDefault="00F96D63" w:rsidP="001167A1">
            <w:pPr>
              <w:rPr>
                <w:sz w:val="24"/>
                <w:szCs w:val="24"/>
              </w:rPr>
            </w:pPr>
            <w:r w:rsidRPr="00934EDA">
              <w:rPr>
                <w:sz w:val="24"/>
                <w:szCs w:val="24"/>
              </w:rPr>
              <w:t>-</w:t>
            </w:r>
            <w:r w:rsidR="00934EDA" w:rsidRPr="00934EDA">
              <w:rPr>
                <w:sz w:val="24"/>
                <w:szCs w:val="24"/>
              </w:rPr>
              <w:t xml:space="preserve"> </w:t>
            </w:r>
            <w:r w:rsidR="00982965" w:rsidRPr="00982965">
              <w:rPr>
                <w:sz w:val="24"/>
                <w:szCs w:val="24"/>
              </w:rPr>
              <w:t>СЦ 1.2. Добавяне на стойност към земеделските продукти чрез  модернизиране на производствените мощности, внедряване на иновативни технологии и осъществяване на къси вериги на доставки.</w:t>
            </w:r>
          </w:p>
          <w:p w:rsidR="00D118B7" w:rsidRPr="00A47088" w:rsidRDefault="00D118B7" w:rsidP="001167A1">
            <w:pPr>
              <w:rPr>
                <w:sz w:val="24"/>
                <w:szCs w:val="24"/>
                <w:lang w:val="en-US"/>
              </w:rPr>
            </w:pPr>
          </w:p>
          <w:p w:rsidR="00F2672E" w:rsidRPr="001F6FA3" w:rsidRDefault="00F2672E" w:rsidP="001167A1">
            <w:pPr>
              <w:pStyle w:val="ListParagraph"/>
              <w:numPr>
                <w:ilvl w:val="1"/>
                <w:numId w:val="5"/>
              </w:numPr>
              <w:tabs>
                <w:tab w:val="left" w:pos="336"/>
                <w:tab w:val="left" w:pos="480"/>
              </w:tabs>
              <w:spacing w:line="276" w:lineRule="auto"/>
              <w:ind w:left="0" w:firstLine="0"/>
              <w:rPr>
                <w:b/>
                <w:sz w:val="24"/>
                <w:szCs w:val="24"/>
              </w:rPr>
            </w:pPr>
            <w:r w:rsidRPr="001F6FA3">
              <w:rPr>
                <w:b/>
                <w:sz w:val="24"/>
                <w:szCs w:val="24"/>
              </w:rPr>
              <w:t>Принос към резултатите:</w:t>
            </w:r>
          </w:p>
          <w:p w:rsidR="00944DE5" w:rsidRDefault="00F96D63" w:rsidP="001167A1">
            <w:pPr>
              <w:rPr>
                <w:sz w:val="24"/>
                <w:szCs w:val="24"/>
              </w:rPr>
            </w:pPr>
            <w:r w:rsidRPr="00F96D63">
              <w:rPr>
                <w:sz w:val="24"/>
                <w:szCs w:val="24"/>
              </w:rPr>
              <w:t xml:space="preserve">Инвестиционна подкрепа за неземеделски </w:t>
            </w:r>
            <w:r w:rsidR="00BF674D">
              <w:rPr>
                <w:sz w:val="24"/>
                <w:szCs w:val="24"/>
              </w:rPr>
              <w:t>дейности по мярката е</w:t>
            </w:r>
            <w:r w:rsidR="00E24D23">
              <w:rPr>
                <w:sz w:val="24"/>
                <w:szCs w:val="24"/>
              </w:rPr>
              <w:t xml:space="preserve"> в размер на </w:t>
            </w:r>
            <w:r w:rsidR="00BB3C97">
              <w:rPr>
                <w:sz w:val="24"/>
                <w:szCs w:val="24"/>
              </w:rPr>
              <w:t>4</w:t>
            </w:r>
            <w:r>
              <w:rPr>
                <w:sz w:val="24"/>
                <w:szCs w:val="24"/>
              </w:rPr>
              <w:t>00 000 лева.</w:t>
            </w:r>
          </w:p>
          <w:p w:rsidR="00502881" w:rsidRDefault="00F96D63" w:rsidP="001167A1">
            <w:pPr>
              <w:rPr>
                <w:sz w:val="24"/>
                <w:szCs w:val="24"/>
              </w:rPr>
            </w:pPr>
            <w:r>
              <w:rPr>
                <w:sz w:val="24"/>
                <w:szCs w:val="24"/>
              </w:rPr>
              <w:t>По мярката с</w:t>
            </w:r>
            <w:r w:rsidR="003651D4">
              <w:rPr>
                <w:sz w:val="24"/>
                <w:szCs w:val="24"/>
              </w:rPr>
              <w:t xml:space="preserve">е очаква да бъдат подпомогнати </w:t>
            </w:r>
            <w:r w:rsidR="00502881">
              <w:rPr>
                <w:sz w:val="24"/>
                <w:szCs w:val="24"/>
              </w:rPr>
              <w:t>3</w:t>
            </w:r>
            <w:r>
              <w:rPr>
                <w:sz w:val="24"/>
                <w:szCs w:val="24"/>
              </w:rPr>
              <w:t xml:space="preserve"> проекта</w:t>
            </w:r>
            <w:r w:rsidR="00502881">
              <w:rPr>
                <w:sz w:val="24"/>
                <w:szCs w:val="24"/>
              </w:rPr>
              <w:t>, включително с</w:t>
            </w:r>
            <w:r>
              <w:rPr>
                <w:sz w:val="24"/>
                <w:szCs w:val="24"/>
              </w:rPr>
              <w:t xml:space="preserve"> принос </w:t>
            </w:r>
            <w:r w:rsidR="00502881">
              <w:rPr>
                <w:sz w:val="24"/>
                <w:szCs w:val="24"/>
              </w:rPr>
              <w:t>за въвеждането на</w:t>
            </w:r>
            <w:r w:rsidR="00502881" w:rsidRPr="00502881">
              <w:rPr>
                <w:sz w:val="24"/>
                <w:szCs w:val="24"/>
              </w:rPr>
              <w:t xml:space="preserve"> нов продукт или технология в производството </w:t>
            </w:r>
            <w:r w:rsidR="00502881">
              <w:rPr>
                <w:sz w:val="24"/>
                <w:szCs w:val="24"/>
              </w:rPr>
              <w:t xml:space="preserve">или </w:t>
            </w:r>
            <w:r w:rsidR="00502881" w:rsidRPr="00502881">
              <w:rPr>
                <w:sz w:val="24"/>
                <w:szCs w:val="24"/>
              </w:rPr>
              <w:t>включващи дейности пряко свързани с опазване на околната среда</w:t>
            </w:r>
            <w:r w:rsidR="00502881">
              <w:rPr>
                <w:sz w:val="24"/>
                <w:szCs w:val="24"/>
              </w:rPr>
              <w:t>.</w:t>
            </w:r>
          </w:p>
          <w:p w:rsidR="00F96D63" w:rsidRPr="00A47088" w:rsidRDefault="00F96D63" w:rsidP="001167A1">
            <w:pPr>
              <w:rPr>
                <w:sz w:val="24"/>
                <w:szCs w:val="24"/>
              </w:rPr>
            </w:pPr>
            <w:r>
              <w:rPr>
                <w:sz w:val="24"/>
                <w:szCs w:val="24"/>
              </w:rPr>
              <w:t>Мярката ще доведе до качествено икономическо оживяване на територията и нови, устойчиви работни места, вкл. и за представители на уязвими групи.</w:t>
            </w:r>
          </w:p>
        </w:tc>
      </w:tr>
    </w:tbl>
    <w:p w:rsidR="00F2672E" w:rsidRPr="00CC47E9" w:rsidRDefault="00F2672E" w:rsidP="001167A1">
      <w:pPr>
        <w:pStyle w:val="Heading1"/>
        <w:numPr>
          <w:ilvl w:val="0"/>
          <w:numId w:val="5"/>
        </w:numPr>
        <w:spacing w:line="276" w:lineRule="auto"/>
        <w:rPr>
          <w:rFonts w:ascii="Times New Roman" w:hAnsi="Times New Roman" w:cs="Times New Roman"/>
          <w:color w:val="000000" w:themeColor="text1"/>
          <w:sz w:val="24"/>
          <w:szCs w:val="24"/>
        </w:rPr>
      </w:pPr>
      <w:bookmarkStart w:id="14" w:name="_Toc479577156"/>
      <w:bookmarkStart w:id="15" w:name="_Toc19087129"/>
      <w:r w:rsidRPr="00CC47E9">
        <w:rPr>
          <w:rFonts w:ascii="Times New Roman" w:hAnsi="Times New Roman" w:cs="Times New Roman"/>
          <w:color w:val="000000" w:themeColor="text1"/>
          <w:sz w:val="24"/>
          <w:szCs w:val="24"/>
        </w:rPr>
        <w:lastRenderedPageBreak/>
        <w:t>Индикатори</w:t>
      </w:r>
      <w:bookmarkEnd w:id="14"/>
      <w:bookmarkEnd w:id="15"/>
    </w:p>
    <w:tbl>
      <w:tblPr>
        <w:tblStyle w:val="TableGrid"/>
        <w:tblW w:w="0" w:type="auto"/>
        <w:tblLook w:val="04A0" w:firstRow="1" w:lastRow="0" w:firstColumn="1" w:lastColumn="0" w:noHBand="0" w:noVBand="1"/>
      </w:tblPr>
      <w:tblGrid>
        <w:gridCol w:w="9431"/>
      </w:tblGrid>
      <w:tr w:rsidR="00F2672E" w:rsidRPr="0072622F" w:rsidTr="00BD37F6">
        <w:trPr>
          <w:trHeight w:val="9659"/>
        </w:trPr>
        <w:tc>
          <w:tcPr>
            <w:tcW w:w="9062" w:type="dxa"/>
          </w:tcPr>
          <w:p w:rsidR="00BD37F6" w:rsidRPr="0072622F" w:rsidRDefault="00BD37F6" w:rsidP="001167A1">
            <w:pPr>
              <w:rPr>
                <w:sz w:val="24"/>
                <w:szCs w:val="24"/>
              </w:rPr>
            </w:pPr>
          </w:p>
          <w:tbl>
            <w:tblPr>
              <w:tblW w:w="10775" w:type="dxa"/>
              <w:jc w:val="center"/>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38"/>
              <w:gridCol w:w="3163"/>
              <w:gridCol w:w="1417"/>
              <w:gridCol w:w="1559"/>
              <w:gridCol w:w="3098"/>
            </w:tblGrid>
            <w:tr w:rsidR="00502881" w:rsidRPr="0072622F" w:rsidTr="00502881">
              <w:trPr>
                <w:jc w:val="center"/>
              </w:trPr>
              <w:tc>
                <w:tcPr>
                  <w:tcW w:w="10775" w:type="dxa"/>
                  <w:gridSpan w:val="5"/>
                  <w:shd w:val="clear" w:color="auto" w:fill="E6E6E6"/>
                  <w:vAlign w:val="center"/>
                </w:tcPr>
                <w:p w:rsidR="00502881" w:rsidRPr="0072622F" w:rsidRDefault="00502881" w:rsidP="001167A1">
                  <w:pPr>
                    <w:autoSpaceDE w:val="0"/>
                    <w:autoSpaceDN w:val="0"/>
                    <w:adjustRightInd w:val="0"/>
                    <w:jc w:val="center"/>
                    <w:rPr>
                      <w:b/>
                      <w:sz w:val="24"/>
                      <w:szCs w:val="24"/>
                    </w:rPr>
                  </w:pPr>
                  <w:r w:rsidRPr="0072622F">
                    <w:rPr>
                      <w:b/>
                      <w:sz w:val="24"/>
                      <w:szCs w:val="24"/>
                    </w:rPr>
                    <w:t>ИНДИКАТОРИ ПО МЯРКA 4.2 ОТ СВОМР</w:t>
                  </w:r>
                </w:p>
              </w:tc>
            </w:tr>
            <w:tr w:rsidR="00502881" w:rsidRPr="0072622F" w:rsidTr="00502881">
              <w:trPr>
                <w:jc w:val="center"/>
              </w:trPr>
              <w:tc>
                <w:tcPr>
                  <w:tcW w:w="1538" w:type="dxa"/>
                  <w:vAlign w:val="center"/>
                </w:tcPr>
                <w:p w:rsidR="00502881" w:rsidRPr="0072622F" w:rsidRDefault="00502881" w:rsidP="001167A1">
                  <w:pPr>
                    <w:autoSpaceDE w:val="0"/>
                    <w:autoSpaceDN w:val="0"/>
                    <w:adjustRightInd w:val="0"/>
                    <w:ind w:left="-108" w:right="-482"/>
                    <w:jc w:val="center"/>
                    <w:rPr>
                      <w:b/>
                      <w:sz w:val="24"/>
                      <w:szCs w:val="24"/>
                    </w:rPr>
                  </w:pPr>
                  <w:r w:rsidRPr="0072622F">
                    <w:rPr>
                      <w:b/>
                      <w:sz w:val="24"/>
                      <w:szCs w:val="24"/>
                    </w:rPr>
                    <w:t xml:space="preserve">Вид </w:t>
                  </w:r>
                </w:p>
                <w:p w:rsidR="00502881" w:rsidRPr="0072622F" w:rsidRDefault="00502881" w:rsidP="001167A1">
                  <w:pPr>
                    <w:autoSpaceDE w:val="0"/>
                    <w:autoSpaceDN w:val="0"/>
                    <w:adjustRightInd w:val="0"/>
                    <w:ind w:left="105" w:right="-482"/>
                    <w:jc w:val="center"/>
                    <w:rPr>
                      <w:b/>
                      <w:sz w:val="24"/>
                      <w:szCs w:val="24"/>
                    </w:rPr>
                  </w:pPr>
                  <w:r w:rsidRPr="0072622F">
                    <w:rPr>
                      <w:b/>
                      <w:sz w:val="24"/>
                      <w:szCs w:val="24"/>
                    </w:rPr>
                    <w:t>Индика</w:t>
                  </w:r>
                </w:p>
                <w:p w:rsidR="00502881" w:rsidRPr="0072622F" w:rsidRDefault="00502881" w:rsidP="001167A1">
                  <w:pPr>
                    <w:autoSpaceDE w:val="0"/>
                    <w:autoSpaceDN w:val="0"/>
                    <w:adjustRightInd w:val="0"/>
                    <w:ind w:left="-108" w:right="-482"/>
                    <w:jc w:val="center"/>
                    <w:rPr>
                      <w:b/>
                      <w:sz w:val="24"/>
                      <w:szCs w:val="24"/>
                    </w:rPr>
                  </w:pPr>
                  <w:r w:rsidRPr="0072622F">
                    <w:rPr>
                      <w:b/>
                      <w:sz w:val="24"/>
                      <w:szCs w:val="24"/>
                    </w:rPr>
                    <w:t>тор</w:t>
                  </w:r>
                </w:p>
              </w:tc>
              <w:tc>
                <w:tcPr>
                  <w:tcW w:w="3163" w:type="dxa"/>
                </w:tcPr>
                <w:p w:rsidR="00502881" w:rsidRPr="0072622F" w:rsidRDefault="00502881" w:rsidP="001167A1">
                  <w:pPr>
                    <w:autoSpaceDE w:val="0"/>
                    <w:autoSpaceDN w:val="0"/>
                    <w:adjustRightInd w:val="0"/>
                    <w:jc w:val="center"/>
                    <w:rPr>
                      <w:b/>
                      <w:sz w:val="24"/>
                      <w:szCs w:val="24"/>
                    </w:rPr>
                  </w:pPr>
                  <w:r w:rsidRPr="0072622F">
                    <w:rPr>
                      <w:b/>
                      <w:sz w:val="24"/>
                      <w:szCs w:val="24"/>
                    </w:rPr>
                    <w:t>Индикатор</w:t>
                  </w:r>
                </w:p>
              </w:tc>
              <w:tc>
                <w:tcPr>
                  <w:tcW w:w="1417" w:type="dxa"/>
                </w:tcPr>
                <w:p w:rsidR="00502881" w:rsidRPr="0072622F" w:rsidRDefault="00502881" w:rsidP="001167A1">
                  <w:pPr>
                    <w:autoSpaceDE w:val="0"/>
                    <w:autoSpaceDN w:val="0"/>
                    <w:adjustRightInd w:val="0"/>
                    <w:jc w:val="center"/>
                    <w:rPr>
                      <w:b/>
                      <w:sz w:val="24"/>
                      <w:szCs w:val="24"/>
                    </w:rPr>
                  </w:pPr>
                  <w:r w:rsidRPr="0072622F">
                    <w:rPr>
                      <w:b/>
                      <w:sz w:val="24"/>
                      <w:szCs w:val="24"/>
                    </w:rPr>
                    <w:t>Мерна единица</w:t>
                  </w:r>
                </w:p>
              </w:tc>
              <w:tc>
                <w:tcPr>
                  <w:tcW w:w="1559" w:type="dxa"/>
                </w:tcPr>
                <w:p w:rsidR="00502881" w:rsidRPr="0072622F" w:rsidRDefault="00502881" w:rsidP="001167A1">
                  <w:pPr>
                    <w:autoSpaceDE w:val="0"/>
                    <w:autoSpaceDN w:val="0"/>
                    <w:adjustRightInd w:val="0"/>
                    <w:jc w:val="center"/>
                    <w:rPr>
                      <w:b/>
                      <w:sz w:val="24"/>
                      <w:szCs w:val="24"/>
                    </w:rPr>
                  </w:pPr>
                  <w:r w:rsidRPr="0072622F">
                    <w:rPr>
                      <w:b/>
                      <w:sz w:val="24"/>
                      <w:szCs w:val="24"/>
                    </w:rPr>
                    <w:t>Цел до края на стратегията</w:t>
                  </w:r>
                </w:p>
              </w:tc>
              <w:tc>
                <w:tcPr>
                  <w:tcW w:w="3098" w:type="dxa"/>
                </w:tcPr>
                <w:p w:rsidR="00502881" w:rsidRPr="0072622F" w:rsidRDefault="00502881" w:rsidP="001167A1">
                  <w:pPr>
                    <w:autoSpaceDE w:val="0"/>
                    <w:autoSpaceDN w:val="0"/>
                    <w:adjustRightInd w:val="0"/>
                    <w:ind w:right="531"/>
                    <w:jc w:val="center"/>
                    <w:rPr>
                      <w:b/>
                      <w:sz w:val="24"/>
                      <w:szCs w:val="24"/>
                    </w:rPr>
                  </w:pPr>
                  <w:r w:rsidRPr="0072622F">
                    <w:rPr>
                      <w:b/>
                      <w:sz w:val="24"/>
                      <w:szCs w:val="24"/>
                    </w:rPr>
                    <w:t>Източник на информация</w:t>
                  </w:r>
                </w:p>
              </w:tc>
            </w:tr>
            <w:tr w:rsidR="00502881" w:rsidRPr="0072622F" w:rsidTr="00502881">
              <w:trPr>
                <w:trHeight w:val="343"/>
                <w:jc w:val="center"/>
              </w:trPr>
              <w:tc>
                <w:tcPr>
                  <w:tcW w:w="1538" w:type="dxa"/>
                  <w:vMerge w:val="restart"/>
                  <w:vAlign w:val="center"/>
                </w:tcPr>
                <w:p w:rsidR="00502881" w:rsidRPr="0072622F" w:rsidRDefault="00502881" w:rsidP="001167A1">
                  <w:pPr>
                    <w:autoSpaceDE w:val="0"/>
                    <w:autoSpaceDN w:val="0"/>
                    <w:adjustRightInd w:val="0"/>
                    <w:ind w:left="153" w:right="-482"/>
                    <w:jc w:val="center"/>
                    <w:rPr>
                      <w:sz w:val="24"/>
                      <w:szCs w:val="24"/>
                    </w:rPr>
                  </w:pPr>
                  <w:r w:rsidRPr="0072622F">
                    <w:rPr>
                      <w:sz w:val="24"/>
                      <w:szCs w:val="24"/>
                    </w:rPr>
                    <w:t>Изходен</w:t>
                  </w:r>
                </w:p>
              </w:tc>
              <w:tc>
                <w:tcPr>
                  <w:tcW w:w="3163" w:type="dxa"/>
                </w:tcPr>
                <w:p w:rsidR="00502881" w:rsidRPr="0072622F" w:rsidRDefault="00502881" w:rsidP="001167A1">
                  <w:pPr>
                    <w:autoSpaceDE w:val="0"/>
                    <w:autoSpaceDN w:val="0"/>
                    <w:adjustRightInd w:val="0"/>
                    <w:rPr>
                      <w:sz w:val="24"/>
                      <w:szCs w:val="24"/>
                      <w:highlight w:val="yellow"/>
                    </w:rPr>
                  </w:pPr>
                  <w:r w:rsidRPr="0072622F">
                    <w:rPr>
                      <w:sz w:val="24"/>
                      <w:szCs w:val="24"/>
                    </w:rPr>
                    <w:t>Брой проекти, финансирани по мярката</w:t>
                  </w:r>
                </w:p>
              </w:tc>
              <w:tc>
                <w:tcPr>
                  <w:tcW w:w="1417" w:type="dxa"/>
                </w:tcPr>
                <w:p w:rsidR="00502881" w:rsidRPr="0072622F" w:rsidRDefault="00502881" w:rsidP="001167A1">
                  <w:pPr>
                    <w:autoSpaceDE w:val="0"/>
                    <w:autoSpaceDN w:val="0"/>
                    <w:adjustRightInd w:val="0"/>
                    <w:jc w:val="center"/>
                    <w:rPr>
                      <w:sz w:val="24"/>
                      <w:szCs w:val="24"/>
                    </w:rPr>
                  </w:pPr>
                  <w:r w:rsidRPr="0072622F">
                    <w:rPr>
                      <w:sz w:val="24"/>
                      <w:szCs w:val="24"/>
                    </w:rPr>
                    <w:t>Брой</w:t>
                  </w:r>
                </w:p>
              </w:tc>
              <w:tc>
                <w:tcPr>
                  <w:tcW w:w="1559" w:type="dxa"/>
                </w:tcPr>
                <w:p w:rsidR="00502881" w:rsidRPr="0072622F" w:rsidRDefault="00502881" w:rsidP="001167A1">
                  <w:pPr>
                    <w:autoSpaceDE w:val="0"/>
                    <w:autoSpaceDN w:val="0"/>
                    <w:adjustRightInd w:val="0"/>
                    <w:jc w:val="center"/>
                    <w:rPr>
                      <w:sz w:val="24"/>
                      <w:szCs w:val="24"/>
                    </w:rPr>
                  </w:pPr>
                  <w:r w:rsidRPr="0072622F">
                    <w:rPr>
                      <w:sz w:val="24"/>
                      <w:szCs w:val="24"/>
                    </w:rPr>
                    <w:t>3</w:t>
                  </w:r>
                </w:p>
              </w:tc>
              <w:tc>
                <w:tcPr>
                  <w:tcW w:w="3098" w:type="dxa"/>
                </w:tcPr>
                <w:p w:rsidR="00502881" w:rsidRPr="0072622F" w:rsidRDefault="00502881" w:rsidP="001167A1">
                  <w:pPr>
                    <w:autoSpaceDE w:val="0"/>
                    <w:autoSpaceDN w:val="0"/>
                    <w:adjustRightInd w:val="0"/>
                    <w:rPr>
                      <w:sz w:val="24"/>
                      <w:szCs w:val="24"/>
                    </w:rPr>
                  </w:pPr>
                  <w:r w:rsidRPr="0072622F">
                    <w:rPr>
                      <w:sz w:val="24"/>
                      <w:szCs w:val="24"/>
                    </w:rPr>
                    <w:t xml:space="preserve">База данни на МИГ </w:t>
                  </w:r>
                </w:p>
              </w:tc>
            </w:tr>
            <w:tr w:rsidR="00502881" w:rsidRPr="0072622F" w:rsidTr="00502881">
              <w:trPr>
                <w:jc w:val="center"/>
              </w:trPr>
              <w:tc>
                <w:tcPr>
                  <w:tcW w:w="1538" w:type="dxa"/>
                  <w:vMerge/>
                  <w:vAlign w:val="center"/>
                </w:tcPr>
                <w:p w:rsidR="00502881" w:rsidRPr="0072622F" w:rsidRDefault="00502881" w:rsidP="001167A1">
                  <w:pPr>
                    <w:autoSpaceDE w:val="0"/>
                    <w:autoSpaceDN w:val="0"/>
                    <w:adjustRightInd w:val="0"/>
                    <w:ind w:left="-108" w:right="-482"/>
                    <w:jc w:val="center"/>
                    <w:rPr>
                      <w:sz w:val="24"/>
                      <w:szCs w:val="24"/>
                    </w:rPr>
                  </w:pPr>
                </w:p>
              </w:tc>
              <w:tc>
                <w:tcPr>
                  <w:tcW w:w="3163" w:type="dxa"/>
                </w:tcPr>
                <w:p w:rsidR="00502881" w:rsidRPr="0072622F" w:rsidRDefault="00502881" w:rsidP="001167A1">
                  <w:pPr>
                    <w:autoSpaceDE w:val="0"/>
                    <w:autoSpaceDN w:val="0"/>
                    <w:adjustRightInd w:val="0"/>
                    <w:rPr>
                      <w:sz w:val="24"/>
                      <w:szCs w:val="24"/>
                    </w:rPr>
                  </w:pPr>
                  <w:r w:rsidRPr="0072622F">
                    <w:rPr>
                      <w:sz w:val="24"/>
                      <w:szCs w:val="24"/>
                    </w:rPr>
                    <w:t>Брой бенефициенти, подпомогнати по мярката</w:t>
                  </w:r>
                </w:p>
              </w:tc>
              <w:tc>
                <w:tcPr>
                  <w:tcW w:w="1417" w:type="dxa"/>
                </w:tcPr>
                <w:p w:rsidR="00502881" w:rsidRPr="0072622F" w:rsidRDefault="00502881" w:rsidP="001167A1">
                  <w:pPr>
                    <w:autoSpaceDE w:val="0"/>
                    <w:autoSpaceDN w:val="0"/>
                    <w:adjustRightInd w:val="0"/>
                    <w:jc w:val="center"/>
                    <w:rPr>
                      <w:sz w:val="24"/>
                      <w:szCs w:val="24"/>
                    </w:rPr>
                  </w:pPr>
                  <w:r w:rsidRPr="0072622F">
                    <w:rPr>
                      <w:sz w:val="24"/>
                      <w:szCs w:val="24"/>
                    </w:rPr>
                    <w:t>Брой</w:t>
                  </w:r>
                </w:p>
              </w:tc>
              <w:tc>
                <w:tcPr>
                  <w:tcW w:w="1559" w:type="dxa"/>
                </w:tcPr>
                <w:p w:rsidR="00502881" w:rsidRPr="0072622F" w:rsidRDefault="00502881" w:rsidP="001167A1">
                  <w:pPr>
                    <w:autoSpaceDE w:val="0"/>
                    <w:autoSpaceDN w:val="0"/>
                    <w:adjustRightInd w:val="0"/>
                    <w:jc w:val="center"/>
                    <w:rPr>
                      <w:sz w:val="24"/>
                      <w:szCs w:val="24"/>
                    </w:rPr>
                  </w:pPr>
                  <w:r w:rsidRPr="0072622F">
                    <w:rPr>
                      <w:sz w:val="24"/>
                      <w:szCs w:val="24"/>
                    </w:rPr>
                    <w:t>3</w:t>
                  </w:r>
                </w:p>
              </w:tc>
              <w:tc>
                <w:tcPr>
                  <w:tcW w:w="3098" w:type="dxa"/>
                </w:tcPr>
                <w:p w:rsidR="00502881" w:rsidRPr="0072622F" w:rsidRDefault="00502881" w:rsidP="001167A1">
                  <w:pPr>
                    <w:autoSpaceDE w:val="0"/>
                    <w:autoSpaceDN w:val="0"/>
                    <w:adjustRightInd w:val="0"/>
                    <w:rPr>
                      <w:sz w:val="24"/>
                      <w:szCs w:val="24"/>
                    </w:rPr>
                  </w:pPr>
                  <w:r w:rsidRPr="0072622F">
                    <w:rPr>
                      <w:sz w:val="24"/>
                      <w:szCs w:val="24"/>
                    </w:rPr>
                    <w:t>База данни на МИГ</w:t>
                  </w:r>
                </w:p>
              </w:tc>
            </w:tr>
            <w:tr w:rsidR="00502881" w:rsidRPr="0072622F" w:rsidTr="00502881">
              <w:trPr>
                <w:jc w:val="center"/>
              </w:trPr>
              <w:tc>
                <w:tcPr>
                  <w:tcW w:w="1538" w:type="dxa"/>
                  <w:vMerge/>
                  <w:vAlign w:val="center"/>
                </w:tcPr>
                <w:p w:rsidR="00502881" w:rsidRPr="0072622F" w:rsidRDefault="00502881" w:rsidP="001167A1">
                  <w:pPr>
                    <w:autoSpaceDE w:val="0"/>
                    <w:autoSpaceDN w:val="0"/>
                    <w:adjustRightInd w:val="0"/>
                    <w:ind w:left="-108" w:right="-482"/>
                    <w:jc w:val="center"/>
                    <w:rPr>
                      <w:sz w:val="24"/>
                      <w:szCs w:val="24"/>
                    </w:rPr>
                  </w:pPr>
                </w:p>
              </w:tc>
              <w:tc>
                <w:tcPr>
                  <w:tcW w:w="3163" w:type="dxa"/>
                  <w:vAlign w:val="center"/>
                </w:tcPr>
                <w:p w:rsidR="00502881" w:rsidRPr="0072622F" w:rsidRDefault="00502881" w:rsidP="001167A1">
                  <w:pPr>
                    <w:rPr>
                      <w:rFonts w:eastAsia="MS Mincho"/>
                      <w:sz w:val="24"/>
                      <w:szCs w:val="24"/>
                    </w:rPr>
                  </w:pPr>
                  <w:r w:rsidRPr="0072622F">
                    <w:rPr>
                      <w:sz w:val="24"/>
                      <w:szCs w:val="24"/>
                    </w:rPr>
                    <w:t xml:space="preserve">Общ обем на инвестициите </w:t>
                  </w:r>
                </w:p>
              </w:tc>
              <w:tc>
                <w:tcPr>
                  <w:tcW w:w="1417" w:type="dxa"/>
                  <w:vAlign w:val="center"/>
                </w:tcPr>
                <w:p w:rsidR="00502881" w:rsidRPr="0072622F" w:rsidRDefault="00502881" w:rsidP="001167A1">
                  <w:pPr>
                    <w:keepNext/>
                    <w:tabs>
                      <w:tab w:val="left" w:pos="1780"/>
                    </w:tabs>
                    <w:ind w:right="94" w:firstLine="49"/>
                    <w:jc w:val="center"/>
                    <w:rPr>
                      <w:sz w:val="24"/>
                      <w:szCs w:val="24"/>
                    </w:rPr>
                  </w:pPr>
                  <w:r w:rsidRPr="0072622F">
                    <w:rPr>
                      <w:sz w:val="24"/>
                      <w:szCs w:val="24"/>
                    </w:rPr>
                    <w:t>Лв.</w:t>
                  </w:r>
                </w:p>
              </w:tc>
              <w:tc>
                <w:tcPr>
                  <w:tcW w:w="1559" w:type="dxa"/>
                  <w:vAlign w:val="center"/>
                </w:tcPr>
                <w:p w:rsidR="00502881" w:rsidRPr="0072622F" w:rsidRDefault="00502881" w:rsidP="001167A1">
                  <w:pPr>
                    <w:autoSpaceDE w:val="0"/>
                    <w:autoSpaceDN w:val="0"/>
                    <w:adjustRightInd w:val="0"/>
                    <w:jc w:val="center"/>
                    <w:rPr>
                      <w:sz w:val="24"/>
                      <w:szCs w:val="24"/>
                    </w:rPr>
                  </w:pPr>
                  <w:r w:rsidRPr="0072622F">
                    <w:rPr>
                      <w:sz w:val="24"/>
                      <w:szCs w:val="24"/>
                      <w:lang w:eastAsia="en-US"/>
                    </w:rPr>
                    <w:t>400 000.00</w:t>
                  </w:r>
                </w:p>
              </w:tc>
              <w:tc>
                <w:tcPr>
                  <w:tcW w:w="3098" w:type="dxa"/>
                </w:tcPr>
                <w:p w:rsidR="00502881" w:rsidRPr="0072622F" w:rsidRDefault="00502881" w:rsidP="001167A1">
                  <w:pPr>
                    <w:autoSpaceDE w:val="0"/>
                    <w:autoSpaceDN w:val="0"/>
                    <w:adjustRightInd w:val="0"/>
                    <w:rPr>
                      <w:sz w:val="24"/>
                      <w:szCs w:val="24"/>
                    </w:rPr>
                  </w:pPr>
                  <w:r w:rsidRPr="0072622F">
                    <w:rPr>
                      <w:sz w:val="24"/>
                      <w:szCs w:val="24"/>
                    </w:rPr>
                    <w:t xml:space="preserve">База данни на МИГ </w:t>
                  </w:r>
                </w:p>
                <w:p w:rsidR="00502881" w:rsidRPr="0072622F" w:rsidRDefault="00502881" w:rsidP="001167A1">
                  <w:pPr>
                    <w:autoSpaceDE w:val="0"/>
                    <w:autoSpaceDN w:val="0"/>
                    <w:adjustRightInd w:val="0"/>
                    <w:rPr>
                      <w:sz w:val="24"/>
                      <w:szCs w:val="24"/>
                    </w:rPr>
                  </w:pPr>
                  <w:r w:rsidRPr="0072622F">
                    <w:rPr>
                      <w:sz w:val="24"/>
                      <w:szCs w:val="24"/>
                    </w:rPr>
                    <w:t>База данни на РА</w:t>
                  </w:r>
                </w:p>
                <w:p w:rsidR="00502881" w:rsidRPr="0072622F" w:rsidRDefault="00502881" w:rsidP="001167A1">
                  <w:pPr>
                    <w:autoSpaceDE w:val="0"/>
                    <w:autoSpaceDN w:val="0"/>
                    <w:adjustRightInd w:val="0"/>
                    <w:rPr>
                      <w:sz w:val="24"/>
                      <w:szCs w:val="24"/>
                    </w:rPr>
                  </w:pPr>
                  <w:r w:rsidRPr="0072622F">
                    <w:rPr>
                      <w:sz w:val="24"/>
                      <w:szCs w:val="24"/>
                    </w:rPr>
                    <w:t>Документи на проектите,</w:t>
                  </w:r>
                </w:p>
                <w:p w:rsidR="00502881" w:rsidRPr="0072622F" w:rsidRDefault="00502881" w:rsidP="001167A1">
                  <w:pPr>
                    <w:autoSpaceDE w:val="0"/>
                    <w:autoSpaceDN w:val="0"/>
                    <w:adjustRightInd w:val="0"/>
                    <w:rPr>
                      <w:sz w:val="24"/>
                      <w:szCs w:val="24"/>
                    </w:rPr>
                  </w:pPr>
                  <w:r w:rsidRPr="0072622F">
                    <w:rPr>
                      <w:sz w:val="24"/>
                      <w:szCs w:val="24"/>
                    </w:rPr>
                    <w:t xml:space="preserve"> отчети на </w:t>
                  </w:r>
                </w:p>
                <w:p w:rsidR="00502881" w:rsidRPr="0072622F" w:rsidRDefault="00502881" w:rsidP="001167A1">
                  <w:pPr>
                    <w:autoSpaceDE w:val="0"/>
                    <w:autoSpaceDN w:val="0"/>
                    <w:adjustRightInd w:val="0"/>
                    <w:rPr>
                      <w:sz w:val="24"/>
                      <w:szCs w:val="24"/>
                    </w:rPr>
                  </w:pPr>
                  <w:r w:rsidRPr="0072622F">
                    <w:rPr>
                      <w:sz w:val="24"/>
                      <w:szCs w:val="24"/>
                    </w:rPr>
                    <w:t xml:space="preserve">бенефициентите, </w:t>
                  </w:r>
                </w:p>
                <w:p w:rsidR="00502881" w:rsidRPr="0072622F" w:rsidRDefault="00502881" w:rsidP="001167A1">
                  <w:pPr>
                    <w:autoSpaceDE w:val="0"/>
                    <w:autoSpaceDN w:val="0"/>
                    <w:adjustRightInd w:val="0"/>
                    <w:rPr>
                      <w:sz w:val="24"/>
                      <w:szCs w:val="24"/>
                    </w:rPr>
                  </w:pPr>
                  <w:r w:rsidRPr="0072622F">
                    <w:rPr>
                      <w:sz w:val="24"/>
                      <w:szCs w:val="24"/>
                    </w:rPr>
                    <w:t>протоколи от</w:t>
                  </w:r>
                </w:p>
                <w:p w:rsidR="00502881" w:rsidRPr="0072622F" w:rsidRDefault="00502881" w:rsidP="001167A1">
                  <w:pPr>
                    <w:autoSpaceDE w:val="0"/>
                    <w:autoSpaceDN w:val="0"/>
                    <w:adjustRightInd w:val="0"/>
                    <w:rPr>
                      <w:sz w:val="24"/>
                      <w:szCs w:val="24"/>
                    </w:rPr>
                  </w:pPr>
                  <w:r w:rsidRPr="0072622F">
                    <w:rPr>
                      <w:sz w:val="24"/>
                      <w:szCs w:val="24"/>
                    </w:rPr>
                    <w:t xml:space="preserve"> извършени проверки</w:t>
                  </w:r>
                </w:p>
              </w:tc>
            </w:tr>
            <w:tr w:rsidR="00502881" w:rsidRPr="0072622F" w:rsidTr="00502881">
              <w:trPr>
                <w:jc w:val="center"/>
              </w:trPr>
              <w:tc>
                <w:tcPr>
                  <w:tcW w:w="1538" w:type="dxa"/>
                  <w:vMerge w:val="restart"/>
                  <w:vAlign w:val="center"/>
                </w:tcPr>
                <w:p w:rsidR="00502881" w:rsidRPr="0072622F" w:rsidRDefault="00502881" w:rsidP="001167A1">
                  <w:pPr>
                    <w:autoSpaceDE w:val="0"/>
                    <w:autoSpaceDN w:val="0"/>
                    <w:adjustRightInd w:val="0"/>
                    <w:ind w:left="-108" w:right="-482"/>
                    <w:jc w:val="center"/>
                    <w:rPr>
                      <w:sz w:val="24"/>
                      <w:szCs w:val="24"/>
                    </w:rPr>
                  </w:pPr>
                  <w:r w:rsidRPr="0072622F">
                    <w:rPr>
                      <w:sz w:val="24"/>
                      <w:szCs w:val="24"/>
                    </w:rPr>
                    <w:t xml:space="preserve">      Резултат</w:t>
                  </w:r>
                </w:p>
              </w:tc>
              <w:tc>
                <w:tcPr>
                  <w:tcW w:w="3163" w:type="dxa"/>
                  <w:vAlign w:val="center"/>
                </w:tcPr>
                <w:p w:rsidR="00502881" w:rsidRPr="0072622F" w:rsidRDefault="00502881" w:rsidP="001167A1">
                  <w:pPr>
                    <w:rPr>
                      <w:rFonts w:eastAsia="MS Mincho"/>
                      <w:sz w:val="24"/>
                      <w:szCs w:val="24"/>
                    </w:rPr>
                  </w:pPr>
                  <w:r w:rsidRPr="0072622F">
                    <w:rPr>
                      <w:rFonts w:eastAsia="MS Mincho"/>
                      <w:sz w:val="24"/>
                      <w:szCs w:val="24"/>
                    </w:rPr>
                    <w:t>Общ брой на създадените работни места</w:t>
                  </w:r>
                </w:p>
              </w:tc>
              <w:tc>
                <w:tcPr>
                  <w:tcW w:w="1417" w:type="dxa"/>
                  <w:vAlign w:val="center"/>
                </w:tcPr>
                <w:p w:rsidR="00502881" w:rsidRPr="0072622F" w:rsidRDefault="00502881" w:rsidP="001167A1">
                  <w:pPr>
                    <w:autoSpaceDE w:val="0"/>
                    <w:autoSpaceDN w:val="0"/>
                    <w:adjustRightInd w:val="0"/>
                    <w:jc w:val="center"/>
                    <w:rPr>
                      <w:sz w:val="24"/>
                      <w:szCs w:val="24"/>
                    </w:rPr>
                  </w:pPr>
                  <w:r w:rsidRPr="0072622F">
                    <w:rPr>
                      <w:sz w:val="24"/>
                      <w:szCs w:val="24"/>
                    </w:rPr>
                    <w:t>Брой</w:t>
                  </w:r>
                </w:p>
              </w:tc>
              <w:tc>
                <w:tcPr>
                  <w:tcW w:w="1559" w:type="dxa"/>
                  <w:vAlign w:val="center"/>
                </w:tcPr>
                <w:p w:rsidR="00502881" w:rsidRPr="0072622F" w:rsidRDefault="00502881" w:rsidP="001167A1">
                  <w:pPr>
                    <w:autoSpaceDE w:val="0"/>
                    <w:autoSpaceDN w:val="0"/>
                    <w:adjustRightInd w:val="0"/>
                    <w:jc w:val="center"/>
                    <w:rPr>
                      <w:sz w:val="24"/>
                      <w:szCs w:val="24"/>
                    </w:rPr>
                  </w:pPr>
                  <w:r w:rsidRPr="0072622F">
                    <w:rPr>
                      <w:sz w:val="24"/>
                      <w:szCs w:val="24"/>
                    </w:rPr>
                    <w:t>20</w:t>
                  </w:r>
                </w:p>
              </w:tc>
              <w:tc>
                <w:tcPr>
                  <w:tcW w:w="3098" w:type="dxa"/>
                </w:tcPr>
                <w:p w:rsidR="00502881" w:rsidRPr="0072622F" w:rsidRDefault="00502881" w:rsidP="001167A1">
                  <w:pPr>
                    <w:autoSpaceDE w:val="0"/>
                    <w:autoSpaceDN w:val="0"/>
                    <w:adjustRightInd w:val="0"/>
                    <w:rPr>
                      <w:sz w:val="24"/>
                      <w:szCs w:val="24"/>
                    </w:rPr>
                  </w:pPr>
                  <w:r w:rsidRPr="0072622F">
                    <w:rPr>
                      <w:sz w:val="24"/>
                      <w:szCs w:val="24"/>
                    </w:rPr>
                    <w:t xml:space="preserve">Документи на проектите, отчети на бенефициентите, </w:t>
                  </w:r>
                </w:p>
                <w:p w:rsidR="00502881" w:rsidRPr="0072622F" w:rsidRDefault="00502881" w:rsidP="001167A1">
                  <w:pPr>
                    <w:autoSpaceDE w:val="0"/>
                    <w:autoSpaceDN w:val="0"/>
                    <w:adjustRightInd w:val="0"/>
                    <w:rPr>
                      <w:sz w:val="24"/>
                      <w:szCs w:val="24"/>
                    </w:rPr>
                  </w:pPr>
                  <w:r w:rsidRPr="0072622F">
                    <w:rPr>
                      <w:sz w:val="24"/>
                      <w:szCs w:val="24"/>
                    </w:rPr>
                    <w:t xml:space="preserve">протоколи от </w:t>
                  </w:r>
                </w:p>
                <w:p w:rsidR="00502881" w:rsidRPr="0072622F" w:rsidRDefault="00502881" w:rsidP="001167A1">
                  <w:pPr>
                    <w:autoSpaceDE w:val="0"/>
                    <w:autoSpaceDN w:val="0"/>
                    <w:adjustRightInd w:val="0"/>
                    <w:rPr>
                      <w:sz w:val="24"/>
                      <w:szCs w:val="24"/>
                    </w:rPr>
                  </w:pPr>
                  <w:r w:rsidRPr="0072622F">
                    <w:rPr>
                      <w:sz w:val="24"/>
                      <w:szCs w:val="24"/>
                    </w:rPr>
                    <w:t>извършени проверки</w:t>
                  </w:r>
                </w:p>
              </w:tc>
            </w:tr>
            <w:tr w:rsidR="00502881" w:rsidRPr="0072622F" w:rsidTr="00502881">
              <w:trPr>
                <w:jc w:val="center"/>
              </w:trPr>
              <w:tc>
                <w:tcPr>
                  <w:tcW w:w="1538" w:type="dxa"/>
                  <w:vMerge/>
                  <w:vAlign w:val="center"/>
                </w:tcPr>
                <w:p w:rsidR="00502881" w:rsidRPr="0072622F" w:rsidRDefault="00502881" w:rsidP="001167A1">
                  <w:pPr>
                    <w:autoSpaceDE w:val="0"/>
                    <w:autoSpaceDN w:val="0"/>
                    <w:adjustRightInd w:val="0"/>
                    <w:ind w:left="-108" w:right="-108"/>
                    <w:jc w:val="center"/>
                    <w:rPr>
                      <w:sz w:val="24"/>
                      <w:szCs w:val="24"/>
                    </w:rPr>
                  </w:pPr>
                </w:p>
              </w:tc>
              <w:tc>
                <w:tcPr>
                  <w:tcW w:w="3163" w:type="dxa"/>
                </w:tcPr>
                <w:p w:rsidR="00502881" w:rsidRPr="0072622F" w:rsidRDefault="00502881" w:rsidP="001167A1">
                  <w:pPr>
                    <w:rPr>
                      <w:rFonts w:eastAsia="Calibri"/>
                      <w:sz w:val="24"/>
                      <w:szCs w:val="24"/>
                      <w:lang w:val="ru-RU" w:eastAsia="en-US"/>
                    </w:rPr>
                  </w:pPr>
                  <w:r w:rsidRPr="0072622F">
                    <w:rPr>
                      <w:rFonts w:eastAsia="Calibri"/>
                      <w:sz w:val="24"/>
                      <w:szCs w:val="24"/>
                      <w:lang w:val="ru-RU" w:eastAsia="en-US"/>
                    </w:rPr>
                    <w:t>Брой предприятия, въвели нов продукт или технология в производството</w:t>
                  </w:r>
                </w:p>
              </w:tc>
              <w:tc>
                <w:tcPr>
                  <w:tcW w:w="1417" w:type="dxa"/>
                  <w:vAlign w:val="center"/>
                </w:tcPr>
                <w:p w:rsidR="00502881" w:rsidRPr="0072622F" w:rsidRDefault="00502881" w:rsidP="001167A1">
                  <w:pPr>
                    <w:jc w:val="center"/>
                    <w:rPr>
                      <w:rFonts w:eastAsia="Calibri"/>
                      <w:sz w:val="24"/>
                      <w:szCs w:val="24"/>
                      <w:lang w:val="en-GB" w:eastAsia="en-US"/>
                    </w:rPr>
                  </w:pPr>
                  <w:r w:rsidRPr="0072622F">
                    <w:rPr>
                      <w:rFonts w:eastAsia="Calibri"/>
                      <w:sz w:val="24"/>
                      <w:szCs w:val="24"/>
                      <w:lang w:val="en-GB" w:eastAsia="en-US"/>
                    </w:rPr>
                    <w:t>Брой</w:t>
                  </w:r>
                </w:p>
              </w:tc>
              <w:tc>
                <w:tcPr>
                  <w:tcW w:w="1559" w:type="dxa"/>
                  <w:vAlign w:val="center"/>
                </w:tcPr>
                <w:p w:rsidR="00502881" w:rsidRPr="0072622F" w:rsidRDefault="00502881" w:rsidP="001167A1">
                  <w:pPr>
                    <w:jc w:val="center"/>
                    <w:rPr>
                      <w:rFonts w:eastAsia="Calibri"/>
                      <w:sz w:val="24"/>
                      <w:szCs w:val="24"/>
                      <w:lang w:eastAsia="en-US"/>
                    </w:rPr>
                  </w:pPr>
                  <w:r w:rsidRPr="0072622F">
                    <w:rPr>
                      <w:rFonts w:eastAsia="Calibri"/>
                      <w:sz w:val="24"/>
                      <w:szCs w:val="24"/>
                      <w:lang w:eastAsia="en-US"/>
                    </w:rPr>
                    <w:t>2</w:t>
                  </w:r>
                </w:p>
              </w:tc>
              <w:tc>
                <w:tcPr>
                  <w:tcW w:w="3098" w:type="dxa"/>
                  <w:vAlign w:val="center"/>
                </w:tcPr>
                <w:p w:rsidR="00502881" w:rsidRPr="0072622F" w:rsidRDefault="00502881" w:rsidP="001167A1">
                  <w:pPr>
                    <w:rPr>
                      <w:sz w:val="24"/>
                      <w:szCs w:val="24"/>
                    </w:rPr>
                  </w:pPr>
                  <w:r w:rsidRPr="0072622F">
                    <w:rPr>
                      <w:sz w:val="24"/>
                      <w:szCs w:val="24"/>
                    </w:rPr>
                    <w:t xml:space="preserve">База данни на МИГ </w:t>
                  </w:r>
                </w:p>
                <w:p w:rsidR="00502881" w:rsidRPr="0072622F" w:rsidRDefault="00502881" w:rsidP="001167A1">
                  <w:pPr>
                    <w:rPr>
                      <w:rFonts w:eastAsia="Calibri"/>
                      <w:sz w:val="24"/>
                      <w:szCs w:val="24"/>
                      <w:lang w:val="ru-RU" w:eastAsia="en-US"/>
                    </w:rPr>
                  </w:pPr>
                  <w:r w:rsidRPr="0072622F">
                    <w:rPr>
                      <w:rFonts w:eastAsia="Calibri"/>
                      <w:sz w:val="24"/>
                      <w:szCs w:val="24"/>
                      <w:lang w:val="ru-RU" w:eastAsia="en-US"/>
                    </w:rPr>
                    <w:t>Отчети</w:t>
                  </w:r>
                </w:p>
              </w:tc>
            </w:tr>
            <w:tr w:rsidR="00502881" w:rsidRPr="0072622F" w:rsidTr="00502881">
              <w:trPr>
                <w:jc w:val="center"/>
              </w:trPr>
              <w:tc>
                <w:tcPr>
                  <w:tcW w:w="1538" w:type="dxa"/>
                  <w:vMerge/>
                  <w:vAlign w:val="center"/>
                </w:tcPr>
                <w:p w:rsidR="00502881" w:rsidRPr="0072622F" w:rsidRDefault="00502881" w:rsidP="001167A1">
                  <w:pPr>
                    <w:autoSpaceDE w:val="0"/>
                    <w:autoSpaceDN w:val="0"/>
                    <w:adjustRightInd w:val="0"/>
                    <w:ind w:left="-108" w:right="-108"/>
                    <w:jc w:val="center"/>
                    <w:rPr>
                      <w:sz w:val="24"/>
                      <w:szCs w:val="24"/>
                    </w:rPr>
                  </w:pPr>
                </w:p>
              </w:tc>
              <w:tc>
                <w:tcPr>
                  <w:tcW w:w="3163" w:type="dxa"/>
                </w:tcPr>
                <w:p w:rsidR="00502881" w:rsidRPr="0072622F" w:rsidRDefault="00502881" w:rsidP="001167A1">
                  <w:pPr>
                    <w:rPr>
                      <w:rFonts w:eastAsia="Calibri"/>
                      <w:sz w:val="24"/>
                      <w:szCs w:val="24"/>
                      <w:lang w:val="ru-RU" w:eastAsia="en-US"/>
                    </w:rPr>
                  </w:pPr>
                  <w:r w:rsidRPr="0072622F">
                    <w:rPr>
                      <w:rFonts w:eastAsia="Calibri"/>
                      <w:sz w:val="24"/>
                      <w:szCs w:val="24"/>
                      <w:lang w:val="ru-RU" w:eastAsia="en-US"/>
                    </w:rPr>
                    <w:t>Проекти, включващи дейности пряко свързани с опазване на околната среда</w:t>
                  </w:r>
                </w:p>
              </w:tc>
              <w:tc>
                <w:tcPr>
                  <w:tcW w:w="1417" w:type="dxa"/>
                </w:tcPr>
                <w:p w:rsidR="00502881" w:rsidRPr="0072622F" w:rsidRDefault="00502881" w:rsidP="001167A1">
                  <w:pPr>
                    <w:jc w:val="center"/>
                    <w:rPr>
                      <w:rFonts w:eastAsia="Calibri"/>
                      <w:sz w:val="24"/>
                      <w:szCs w:val="24"/>
                      <w:lang w:val="en-GB" w:eastAsia="en-US"/>
                    </w:rPr>
                  </w:pPr>
                  <w:r w:rsidRPr="0072622F">
                    <w:rPr>
                      <w:rFonts w:eastAsia="Calibri"/>
                      <w:sz w:val="24"/>
                      <w:szCs w:val="24"/>
                      <w:lang w:val="en-GB" w:eastAsia="en-US"/>
                    </w:rPr>
                    <w:t>Брой</w:t>
                  </w:r>
                </w:p>
              </w:tc>
              <w:tc>
                <w:tcPr>
                  <w:tcW w:w="1559" w:type="dxa"/>
                </w:tcPr>
                <w:p w:rsidR="00502881" w:rsidRPr="0072622F" w:rsidRDefault="00502881" w:rsidP="001167A1">
                  <w:pPr>
                    <w:rPr>
                      <w:rFonts w:eastAsia="Calibri"/>
                      <w:sz w:val="24"/>
                      <w:szCs w:val="24"/>
                      <w:lang w:val="en-GB" w:eastAsia="en-US"/>
                    </w:rPr>
                  </w:pPr>
                  <w:r w:rsidRPr="0072622F">
                    <w:rPr>
                      <w:rFonts w:eastAsia="Calibri"/>
                      <w:sz w:val="24"/>
                      <w:szCs w:val="24"/>
                      <w:lang w:val="en-GB" w:eastAsia="en-US"/>
                    </w:rPr>
                    <w:t>Минимум 1</w:t>
                  </w:r>
                </w:p>
              </w:tc>
              <w:tc>
                <w:tcPr>
                  <w:tcW w:w="3098" w:type="dxa"/>
                </w:tcPr>
                <w:p w:rsidR="00502881" w:rsidRPr="0072622F" w:rsidRDefault="00502881" w:rsidP="001167A1">
                  <w:pPr>
                    <w:rPr>
                      <w:rFonts w:eastAsia="Calibri"/>
                      <w:sz w:val="24"/>
                      <w:szCs w:val="24"/>
                      <w:lang w:val="ru-RU" w:eastAsia="en-US"/>
                    </w:rPr>
                  </w:pPr>
                  <w:r w:rsidRPr="0072622F">
                    <w:rPr>
                      <w:rFonts w:eastAsia="Calibri"/>
                      <w:sz w:val="24"/>
                      <w:szCs w:val="24"/>
                      <w:lang w:val="ru-RU" w:eastAsia="en-US"/>
                    </w:rPr>
                    <w:t xml:space="preserve">Сключени договори и </w:t>
                  </w:r>
                </w:p>
                <w:p w:rsidR="00502881" w:rsidRPr="0072622F" w:rsidRDefault="00502881" w:rsidP="001167A1">
                  <w:pPr>
                    <w:rPr>
                      <w:rFonts w:eastAsia="Calibri"/>
                      <w:sz w:val="24"/>
                      <w:szCs w:val="24"/>
                      <w:lang w:val="ru-RU" w:eastAsia="en-US"/>
                    </w:rPr>
                  </w:pPr>
                  <w:r w:rsidRPr="0072622F">
                    <w:rPr>
                      <w:rFonts w:eastAsia="Calibri"/>
                      <w:sz w:val="24"/>
                      <w:szCs w:val="24"/>
                      <w:lang w:val="ru-RU" w:eastAsia="en-US"/>
                    </w:rPr>
                    <w:t xml:space="preserve">изпълнени проекти – </w:t>
                  </w:r>
                </w:p>
                <w:p w:rsidR="00502881" w:rsidRPr="0072622F" w:rsidRDefault="00502881" w:rsidP="001167A1">
                  <w:pPr>
                    <w:rPr>
                      <w:rFonts w:eastAsia="Calibri"/>
                      <w:sz w:val="24"/>
                      <w:szCs w:val="24"/>
                      <w:lang w:val="ru-RU" w:eastAsia="en-US"/>
                    </w:rPr>
                  </w:pPr>
                  <w:r w:rsidRPr="0072622F">
                    <w:rPr>
                      <w:rFonts w:eastAsia="Calibri"/>
                      <w:sz w:val="24"/>
                      <w:szCs w:val="24"/>
                      <w:lang w:val="ru-RU" w:eastAsia="en-US"/>
                    </w:rPr>
                    <w:t>проектни досиета</w:t>
                  </w:r>
                </w:p>
              </w:tc>
            </w:tr>
          </w:tbl>
          <w:p w:rsidR="00BD37F6" w:rsidRPr="0072622F" w:rsidRDefault="00BD37F6" w:rsidP="001167A1">
            <w:pPr>
              <w:rPr>
                <w:sz w:val="24"/>
                <w:szCs w:val="24"/>
              </w:rPr>
            </w:pPr>
          </w:p>
          <w:p w:rsidR="00BD37F6" w:rsidRPr="0072622F" w:rsidRDefault="00BD37F6" w:rsidP="001167A1">
            <w:pPr>
              <w:rPr>
                <w:sz w:val="24"/>
                <w:szCs w:val="24"/>
              </w:rPr>
            </w:pPr>
            <w:r w:rsidRPr="0072622F">
              <w:rPr>
                <w:sz w:val="24"/>
                <w:szCs w:val="24"/>
              </w:rPr>
              <w:t>Всеки кандидат трябва да включи в секция 8 във Формуляра за кандидатстване всички или тези от индикаторите, които ще постигне с изпълнението на конкретния проект.</w:t>
            </w:r>
          </w:p>
          <w:p w:rsidR="00BD37F6" w:rsidRPr="0072622F" w:rsidRDefault="00BD37F6" w:rsidP="001167A1">
            <w:pPr>
              <w:rPr>
                <w:sz w:val="24"/>
                <w:szCs w:val="24"/>
              </w:rPr>
            </w:pPr>
            <w:r w:rsidRPr="0072622F">
              <w:rPr>
                <w:b/>
                <w:sz w:val="24"/>
                <w:szCs w:val="24"/>
              </w:rPr>
              <w:t>Внимание!</w:t>
            </w:r>
            <w:r w:rsidRPr="0072622F">
              <w:rPr>
                <w:sz w:val="24"/>
                <w:szCs w:val="24"/>
              </w:rPr>
              <w:t xml:space="preserve"> Кандидатът попълва само индикатори за резултат!</w:t>
            </w:r>
          </w:p>
          <w:p w:rsidR="00BD37F6" w:rsidRPr="0072622F" w:rsidRDefault="00BD37F6" w:rsidP="001167A1">
            <w:pPr>
              <w:rPr>
                <w:sz w:val="24"/>
                <w:szCs w:val="24"/>
              </w:rPr>
            </w:pPr>
            <w:r w:rsidRPr="0072622F">
              <w:rPr>
                <w:sz w:val="24"/>
                <w:szCs w:val="24"/>
              </w:rPr>
              <w:t>В секция 8 във Формуляра за кандидатстване, кандидатите следва да отбележат „1“, в случай, че проектното предложение допринася за постигането на конкретния индикатор или „0“ в случай, че проектното предложение не допринася за постигането на конкретния индикатор.</w:t>
            </w:r>
          </w:p>
          <w:p w:rsidR="00CC47E9" w:rsidRPr="0072622F" w:rsidRDefault="00BD37F6" w:rsidP="001167A1">
            <w:pPr>
              <w:rPr>
                <w:sz w:val="24"/>
                <w:szCs w:val="24"/>
              </w:rPr>
            </w:pPr>
            <w:r w:rsidRPr="0072622F">
              <w:rPr>
                <w:sz w:val="24"/>
                <w:szCs w:val="24"/>
              </w:rPr>
              <w:t xml:space="preserve">Заложените индикатори трябва да съответстват на описанието на включените в проекта дейности и кореспондиращите им разходи.  </w:t>
            </w:r>
          </w:p>
        </w:tc>
      </w:tr>
    </w:tbl>
    <w:p w:rsidR="00F2672E" w:rsidRDefault="00F2672E" w:rsidP="001167A1">
      <w:pPr>
        <w:pStyle w:val="Heading1"/>
        <w:numPr>
          <w:ilvl w:val="0"/>
          <w:numId w:val="5"/>
        </w:numPr>
        <w:spacing w:line="276" w:lineRule="auto"/>
        <w:rPr>
          <w:rFonts w:ascii="Times New Roman" w:hAnsi="Times New Roman" w:cs="Times New Roman"/>
          <w:color w:val="000000" w:themeColor="text1"/>
          <w:sz w:val="24"/>
          <w:szCs w:val="24"/>
          <w:lang w:val="en-US"/>
        </w:rPr>
      </w:pPr>
      <w:bookmarkStart w:id="16" w:name="_Toc479577157"/>
      <w:bookmarkStart w:id="17" w:name="_Toc19087130"/>
      <w:r w:rsidRPr="00361A39">
        <w:rPr>
          <w:rFonts w:ascii="Times New Roman" w:hAnsi="Times New Roman" w:cs="Times New Roman"/>
          <w:color w:val="000000" w:themeColor="text1"/>
          <w:sz w:val="24"/>
          <w:szCs w:val="24"/>
        </w:rPr>
        <w:lastRenderedPageBreak/>
        <w:t xml:space="preserve">Общ размер на безвъзмездната финансова помощ по </w:t>
      </w:r>
      <w:r w:rsidR="001F6FA3">
        <w:rPr>
          <w:rFonts w:ascii="Times New Roman" w:hAnsi="Times New Roman" w:cs="Times New Roman"/>
          <w:color w:val="000000" w:themeColor="text1"/>
          <w:sz w:val="24"/>
          <w:szCs w:val="24"/>
        </w:rPr>
        <w:t>процедурата</w:t>
      </w:r>
      <w:r w:rsidRPr="00361A39">
        <w:rPr>
          <w:rFonts w:ascii="Times New Roman" w:hAnsi="Times New Roman" w:cs="Times New Roman"/>
          <w:color w:val="000000" w:themeColor="text1"/>
          <w:sz w:val="24"/>
          <w:szCs w:val="24"/>
        </w:rPr>
        <w:t>:</w:t>
      </w:r>
      <w:bookmarkEnd w:id="16"/>
      <w:bookmarkEnd w:id="17"/>
    </w:p>
    <w:p w:rsidR="00361A39" w:rsidRDefault="00361A39" w:rsidP="001167A1"/>
    <w:tbl>
      <w:tblPr>
        <w:tblW w:w="9356" w:type="dxa"/>
        <w:tblInd w:w="-137" w:type="dxa"/>
        <w:tblBorders>
          <w:top w:val="single" w:sz="4" w:space="0" w:color="auto"/>
          <w:left w:val="single" w:sz="4" w:space="0" w:color="auto"/>
          <w:bottom w:val="single" w:sz="4" w:space="0" w:color="auto"/>
          <w:right w:val="single" w:sz="4" w:space="0" w:color="auto"/>
          <w:insideH w:val="single" w:sz="8"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1"/>
        <w:gridCol w:w="3732"/>
        <w:gridCol w:w="2693"/>
      </w:tblGrid>
      <w:tr w:rsidR="0004371A" w:rsidRPr="0004371A" w:rsidTr="00234D95">
        <w:trPr>
          <w:trHeight w:hRule="exact" w:val="1155"/>
        </w:trPr>
        <w:tc>
          <w:tcPr>
            <w:tcW w:w="2931" w:type="dxa"/>
            <w:shd w:val="clear" w:color="auto" w:fill="BEBEBE"/>
          </w:tcPr>
          <w:p w:rsidR="0004371A" w:rsidRPr="0004371A" w:rsidRDefault="0004371A" w:rsidP="001167A1">
            <w:pPr>
              <w:widowControl w:val="0"/>
              <w:tabs>
                <w:tab w:val="left" w:pos="0"/>
              </w:tabs>
              <w:ind w:left="511" w:right="508"/>
              <w:jc w:val="center"/>
              <w:rPr>
                <w:rFonts w:eastAsia="Calibri"/>
                <w:sz w:val="24"/>
                <w:szCs w:val="24"/>
                <w:lang w:val="en-US" w:eastAsia="en-US"/>
              </w:rPr>
            </w:pPr>
            <w:r w:rsidRPr="0004371A">
              <w:rPr>
                <w:rFonts w:eastAsia="Calibri"/>
                <w:sz w:val="24"/>
                <w:szCs w:val="24"/>
                <w:lang w:val="en-US" w:eastAsia="en-US"/>
              </w:rPr>
              <w:t>Общ</w:t>
            </w:r>
            <w:r w:rsidRPr="0004371A">
              <w:rPr>
                <w:rFonts w:eastAsia="Calibri"/>
                <w:sz w:val="24"/>
                <w:szCs w:val="24"/>
                <w:lang w:eastAsia="en-US"/>
              </w:rPr>
              <w:t xml:space="preserve"> </w:t>
            </w:r>
            <w:r w:rsidRPr="0004371A">
              <w:rPr>
                <w:rFonts w:eastAsia="Calibri"/>
                <w:sz w:val="24"/>
                <w:szCs w:val="24"/>
                <w:lang w:val="en-US" w:eastAsia="en-US"/>
              </w:rPr>
              <w:t>размер на безвъзмездната</w:t>
            </w:r>
            <w:r w:rsidRPr="0004371A">
              <w:rPr>
                <w:rFonts w:eastAsia="Calibri"/>
                <w:sz w:val="24"/>
                <w:szCs w:val="24"/>
                <w:lang w:eastAsia="en-US"/>
              </w:rPr>
              <w:t xml:space="preserve"> </w:t>
            </w:r>
            <w:r w:rsidRPr="0004371A">
              <w:rPr>
                <w:rFonts w:eastAsia="Calibri"/>
                <w:sz w:val="24"/>
                <w:szCs w:val="24"/>
                <w:lang w:val="en-US" w:eastAsia="en-US"/>
              </w:rPr>
              <w:t>финансова</w:t>
            </w:r>
            <w:r w:rsidRPr="0004371A">
              <w:rPr>
                <w:rFonts w:eastAsia="Calibri"/>
                <w:sz w:val="24"/>
                <w:szCs w:val="24"/>
                <w:lang w:eastAsia="en-US"/>
              </w:rPr>
              <w:t xml:space="preserve"> </w:t>
            </w:r>
            <w:r w:rsidRPr="0004371A">
              <w:rPr>
                <w:rFonts w:eastAsia="Calibri"/>
                <w:sz w:val="24"/>
                <w:szCs w:val="24"/>
                <w:lang w:val="en-US" w:eastAsia="en-US"/>
              </w:rPr>
              <w:t>помощ</w:t>
            </w:r>
          </w:p>
        </w:tc>
        <w:tc>
          <w:tcPr>
            <w:tcW w:w="3732" w:type="dxa"/>
            <w:shd w:val="clear" w:color="auto" w:fill="BEBEBE"/>
          </w:tcPr>
          <w:p w:rsidR="0004371A" w:rsidRPr="0004371A" w:rsidRDefault="0004371A" w:rsidP="001167A1">
            <w:pPr>
              <w:widowControl w:val="0"/>
              <w:tabs>
                <w:tab w:val="left" w:pos="0"/>
              </w:tabs>
              <w:ind w:left="326" w:right="307" w:firstLine="309"/>
              <w:jc w:val="center"/>
              <w:rPr>
                <w:rFonts w:eastAsia="Calibri"/>
                <w:sz w:val="24"/>
                <w:szCs w:val="24"/>
                <w:lang w:eastAsia="en-US"/>
              </w:rPr>
            </w:pPr>
            <w:r w:rsidRPr="0004371A">
              <w:rPr>
                <w:rFonts w:eastAsia="Calibri"/>
                <w:sz w:val="24"/>
                <w:szCs w:val="24"/>
                <w:lang w:val="en-US" w:eastAsia="en-US"/>
              </w:rPr>
              <w:t>Финансиране от Европейския</w:t>
            </w:r>
            <w:r w:rsidRPr="0004371A">
              <w:rPr>
                <w:rFonts w:eastAsia="Calibri"/>
                <w:sz w:val="24"/>
                <w:szCs w:val="24"/>
                <w:lang w:eastAsia="en-US"/>
              </w:rPr>
              <w:t xml:space="preserve"> земеделски фонд за развитие на селските райони</w:t>
            </w:r>
          </w:p>
          <w:p w:rsidR="0004371A" w:rsidRPr="0004371A" w:rsidRDefault="0004371A" w:rsidP="001167A1">
            <w:pPr>
              <w:widowControl w:val="0"/>
              <w:tabs>
                <w:tab w:val="left" w:pos="0"/>
              </w:tabs>
              <w:ind w:left="326" w:right="307" w:firstLine="309"/>
              <w:jc w:val="center"/>
              <w:rPr>
                <w:rFonts w:eastAsia="Calibri"/>
                <w:sz w:val="24"/>
                <w:szCs w:val="24"/>
                <w:lang w:val="en-US" w:eastAsia="en-US"/>
              </w:rPr>
            </w:pPr>
            <w:r w:rsidRPr="0004371A">
              <w:rPr>
                <w:rFonts w:eastAsia="Calibri"/>
                <w:sz w:val="24"/>
                <w:szCs w:val="24"/>
                <w:lang w:val="en-US" w:eastAsia="en-US"/>
              </w:rPr>
              <w:t>за регионално развитие</w:t>
            </w:r>
          </w:p>
        </w:tc>
        <w:tc>
          <w:tcPr>
            <w:tcW w:w="2693" w:type="dxa"/>
            <w:shd w:val="clear" w:color="auto" w:fill="BEBEBE"/>
            <w:vAlign w:val="center"/>
          </w:tcPr>
          <w:p w:rsidR="0004371A" w:rsidRPr="0004371A" w:rsidRDefault="0004371A" w:rsidP="001167A1">
            <w:pPr>
              <w:widowControl w:val="0"/>
              <w:tabs>
                <w:tab w:val="left" w:pos="0"/>
              </w:tabs>
              <w:ind w:left="244" w:right="681"/>
              <w:jc w:val="center"/>
              <w:rPr>
                <w:rFonts w:eastAsia="Calibri"/>
                <w:sz w:val="24"/>
                <w:szCs w:val="24"/>
                <w:lang w:val="en-US" w:eastAsia="en-US"/>
              </w:rPr>
            </w:pPr>
            <w:r w:rsidRPr="0004371A">
              <w:rPr>
                <w:rFonts w:eastAsia="Calibri"/>
                <w:sz w:val="24"/>
                <w:szCs w:val="24"/>
                <w:lang w:val="en-US" w:eastAsia="en-US"/>
              </w:rPr>
              <w:t>Национално</w:t>
            </w:r>
            <w:r w:rsidRPr="0004371A">
              <w:rPr>
                <w:rFonts w:eastAsia="Calibri"/>
                <w:sz w:val="24"/>
                <w:szCs w:val="24"/>
                <w:lang w:eastAsia="en-US"/>
              </w:rPr>
              <w:t xml:space="preserve"> </w:t>
            </w:r>
            <w:r w:rsidRPr="0004371A">
              <w:rPr>
                <w:rFonts w:eastAsia="Calibri"/>
                <w:sz w:val="24"/>
                <w:szCs w:val="24"/>
                <w:lang w:val="en-US" w:eastAsia="en-US"/>
              </w:rPr>
              <w:t>съфинансиране</w:t>
            </w:r>
          </w:p>
        </w:tc>
      </w:tr>
      <w:tr w:rsidR="0004371A" w:rsidRPr="0004371A" w:rsidTr="00234D95">
        <w:trPr>
          <w:trHeight w:hRule="exact" w:val="563"/>
        </w:trPr>
        <w:tc>
          <w:tcPr>
            <w:tcW w:w="2931" w:type="dxa"/>
            <w:shd w:val="clear" w:color="auto" w:fill="FFFFFF"/>
            <w:vAlign w:val="center"/>
          </w:tcPr>
          <w:p w:rsidR="0004371A" w:rsidRPr="0004371A" w:rsidRDefault="0004371A" w:rsidP="001167A1">
            <w:pPr>
              <w:widowControl w:val="0"/>
              <w:tabs>
                <w:tab w:val="left" w:pos="0"/>
              </w:tabs>
              <w:ind w:left="511" w:right="508"/>
              <w:jc w:val="center"/>
              <w:rPr>
                <w:rFonts w:eastAsia="Calibri"/>
                <w:sz w:val="24"/>
                <w:szCs w:val="24"/>
                <w:lang w:eastAsia="en-US"/>
              </w:rPr>
            </w:pPr>
            <w:r w:rsidRPr="0004371A">
              <w:rPr>
                <w:rFonts w:eastAsia="Calibri"/>
                <w:sz w:val="24"/>
                <w:szCs w:val="24"/>
                <w:lang w:eastAsia="en-US"/>
              </w:rPr>
              <w:t xml:space="preserve">Общо: </w:t>
            </w:r>
            <w:r w:rsidR="005408FD">
              <w:rPr>
                <w:rFonts w:eastAsia="Calibri"/>
                <w:sz w:val="24"/>
                <w:szCs w:val="24"/>
                <w:lang w:eastAsia="en-US"/>
              </w:rPr>
              <w:t>4</w:t>
            </w:r>
            <w:r w:rsidR="00C94AE5">
              <w:rPr>
                <w:rFonts w:eastAsia="Calibri"/>
                <w:sz w:val="24"/>
                <w:szCs w:val="24"/>
                <w:lang w:eastAsia="en-US"/>
              </w:rPr>
              <w:t>0</w:t>
            </w:r>
            <w:r w:rsidRPr="0004371A">
              <w:rPr>
                <w:rFonts w:eastAsia="Calibri"/>
                <w:sz w:val="24"/>
                <w:szCs w:val="24"/>
                <w:lang w:eastAsia="en-US"/>
              </w:rPr>
              <w:t>0 000 100%</w:t>
            </w:r>
          </w:p>
        </w:tc>
        <w:tc>
          <w:tcPr>
            <w:tcW w:w="3732" w:type="dxa"/>
            <w:shd w:val="clear" w:color="auto" w:fill="FFFFFF"/>
            <w:vAlign w:val="center"/>
          </w:tcPr>
          <w:p w:rsidR="0004371A" w:rsidRPr="0004371A" w:rsidRDefault="005408FD" w:rsidP="001167A1">
            <w:pPr>
              <w:widowControl w:val="0"/>
              <w:tabs>
                <w:tab w:val="left" w:pos="0"/>
              </w:tabs>
              <w:ind w:left="326" w:right="307" w:firstLine="309"/>
              <w:jc w:val="center"/>
              <w:rPr>
                <w:rFonts w:eastAsia="Calibri"/>
                <w:sz w:val="24"/>
                <w:szCs w:val="24"/>
                <w:lang w:eastAsia="en-US"/>
              </w:rPr>
            </w:pPr>
            <w:r>
              <w:rPr>
                <w:rFonts w:eastAsia="Calibri"/>
                <w:sz w:val="24"/>
                <w:szCs w:val="24"/>
                <w:lang w:eastAsia="en-US"/>
              </w:rPr>
              <w:t>36</w:t>
            </w:r>
            <w:r w:rsidR="00C94AE5">
              <w:rPr>
                <w:rFonts w:eastAsia="Calibri"/>
                <w:sz w:val="24"/>
                <w:szCs w:val="24"/>
                <w:lang w:eastAsia="en-US"/>
              </w:rPr>
              <w:t>0 000</w:t>
            </w:r>
          </w:p>
          <w:p w:rsidR="0004371A" w:rsidRPr="0004371A" w:rsidRDefault="0004371A" w:rsidP="001167A1">
            <w:pPr>
              <w:widowControl w:val="0"/>
              <w:tabs>
                <w:tab w:val="left" w:pos="0"/>
              </w:tabs>
              <w:ind w:left="326" w:right="307" w:firstLine="309"/>
              <w:jc w:val="center"/>
              <w:rPr>
                <w:rFonts w:eastAsia="Calibri"/>
                <w:sz w:val="24"/>
                <w:szCs w:val="24"/>
                <w:lang w:eastAsia="en-US"/>
              </w:rPr>
            </w:pPr>
            <w:r w:rsidRPr="0004371A">
              <w:rPr>
                <w:rFonts w:eastAsia="Calibri"/>
                <w:sz w:val="24"/>
                <w:szCs w:val="24"/>
                <w:lang w:eastAsia="en-US"/>
              </w:rPr>
              <w:t>90%</w:t>
            </w:r>
          </w:p>
        </w:tc>
        <w:tc>
          <w:tcPr>
            <w:tcW w:w="2693" w:type="dxa"/>
            <w:shd w:val="clear" w:color="auto" w:fill="FFFFFF"/>
            <w:vAlign w:val="center"/>
          </w:tcPr>
          <w:p w:rsidR="0004371A" w:rsidRPr="0004371A" w:rsidRDefault="005408FD" w:rsidP="001167A1">
            <w:pPr>
              <w:widowControl w:val="0"/>
              <w:tabs>
                <w:tab w:val="left" w:pos="0"/>
              </w:tabs>
              <w:ind w:left="244" w:right="681"/>
              <w:jc w:val="center"/>
              <w:rPr>
                <w:rFonts w:eastAsia="Calibri"/>
                <w:sz w:val="24"/>
                <w:szCs w:val="24"/>
                <w:lang w:eastAsia="en-US"/>
              </w:rPr>
            </w:pPr>
            <w:r>
              <w:rPr>
                <w:rFonts w:eastAsia="Calibri"/>
                <w:sz w:val="24"/>
                <w:szCs w:val="24"/>
                <w:lang w:eastAsia="en-US"/>
              </w:rPr>
              <w:t>4</w:t>
            </w:r>
            <w:r w:rsidR="0004371A" w:rsidRPr="0004371A">
              <w:rPr>
                <w:rFonts w:eastAsia="Calibri"/>
                <w:sz w:val="24"/>
                <w:szCs w:val="24"/>
                <w:lang w:eastAsia="en-US"/>
              </w:rPr>
              <w:t>0 000</w:t>
            </w:r>
          </w:p>
          <w:p w:rsidR="0004371A" w:rsidRPr="0004371A" w:rsidRDefault="0004371A" w:rsidP="001167A1">
            <w:pPr>
              <w:widowControl w:val="0"/>
              <w:tabs>
                <w:tab w:val="left" w:pos="0"/>
              </w:tabs>
              <w:ind w:left="244" w:right="681"/>
              <w:jc w:val="center"/>
              <w:rPr>
                <w:rFonts w:eastAsia="Calibri"/>
                <w:sz w:val="24"/>
                <w:szCs w:val="24"/>
                <w:lang w:eastAsia="en-US"/>
              </w:rPr>
            </w:pPr>
            <w:r w:rsidRPr="0004371A">
              <w:rPr>
                <w:rFonts w:eastAsia="Calibri"/>
                <w:sz w:val="24"/>
                <w:szCs w:val="24"/>
                <w:lang w:eastAsia="en-US"/>
              </w:rPr>
              <w:t>10%</w:t>
            </w:r>
          </w:p>
        </w:tc>
      </w:tr>
    </w:tbl>
    <w:p w:rsidR="001F41B7" w:rsidRPr="001F41B7" w:rsidRDefault="001F41B7" w:rsidP="001167A1">
      <w:pPr>
        <w:rPr>
          <w:vanish/>
        </w:rPr>
      </w:pPr>
    </w:p>
    <w:p w:rsidR="00361A39" w:rsidRDefault="00361A39" w:rsidP="001167A1">
      <w:pPr>
        <w:rPr>
          <w:sz w:val="24"/>
          <w:szCs w:val="24"/>
        </w:rPr>
      </w:pPr>
    </w:p>
    <w:p w:rsidR="00F2672E" w:rsidRPr="00361A39" w:rsidRDefault="001F6FA3" w:rsidP="001167A1">
      <w:pPr>
        <w:pStyle w:val="Heading1"/>
        <w:numPr>
          <w:ilvl w:val="0"/>
          <w:numId w:val="5"/>
        </w:numPr>
        <w:spacing w:line="276" w:lineRule="auto"/>
        <w:jc w:val="both"/>
        <w:rPr>
          <w:rFonts w:ascii="Times New Roman" w:hAnsi="Times New Roman" w:cs="Times New Roman"/>
          <w:color w:val="000000" w:themeColor="text1"/>
          <w:sz w:val="24"/>
          <w:szCs w:val="24"/>
        </w:rPr>
      </w:pPr>
      <w:bookmarkStart w:id="18" w:name="_Toc479577158"/>
      <w:bookmarkStart w:id="19" w:name="_Toc19087131"/>
      <w:r>
        <w:rPr>
          <w:rFonts w:ascii="Times New Roman" w:hAnsi="Times New Roman" w:cs="Times New Roman"/>
          <w:color w:val="000000" w:themeColor="text1"/>
          <w:sz w:val="24"/>
          <w:szCs w:val="24"/>
        </w:rPr>
        <w:t>Минимален (</w:t>
      </w:r>
      <w:r w:rsidR="00B103A0">
        <w:rPr>
          <w:rFonts w:ascii="Times New Roman" w:hAnsi="Times New Roman" w:cs="Times New Roman"/>
          <w:color w:val="000000" w:themeColor="text1"/>
          <w:sz w:val="24"/>
          <w:szCs w:val="24"/>
        </w:rPr>
        <w:t>ако е приложимо</w:t>
      </w:r>
      <w:r w:rsidR="00F2672E" w:rsidRPr="00361A39">
        <w:rPr>
          <w:rFonts w:ascii="Times New Roman" w:hAnsi="Times New Roman" w:cs="Times New Roman"/>
          <w:color w:val="000000" w:themeColor="text1"/>
          <w:sz w:val="24"/>
          <w:szCs w:val="24"/>
        </w:rPr>
        <w:t>) и максимален размер на безвъзмездната финансова помощ за конкретен проект:</w:t>
      </w:r>
      <w:bookmarkEnd w:id="18"/>
      <w:bookmarkEnd w:id="19"/>
      <w:r w:rsidR="00F2672E" w:rsidRPr="00361A39">
        <w:rPr>
          <w:rFonts w:ascii="Times New Roman" w:hAnsi="Times New Roman" w:cs="Times New Roman"/>
          <w:color w:val="000000" w:themeColor="text1"/>
          <w:sz w:val="24"/>
          <w:szCs w:val="24"/>
        </w:rPr>
        <w:t xml:space="preserve"> </w:t>
      </w:r>
    </w:p>
    <w:tbl>
      <w:tblPr>
        <w:tblStyle w:val="TableGrid"/>
        <w:tblW w:w="0" w:type="auto"/>
        <w:tblLook w:val="04A0" w:firstRow="1" w:lastRow="0" w:firstColumn="1" w:lastColumn="0" w:noHBand="0" w:noVBand="1"/>
      </w:tblPr>
      <w:tblGrid>
        <w:gridCol w:w="9431"/>
      </w:tblGrid>
      <w:tr w:rsidR="00F2672E" w:rsidTr="00E7062E">
        <w:tc>
          <w:tcPr>
            <w:tcW w:w="9770" w:type="dxa"/>
          </w:tcPr>
          <w:p w:rsidR="00575396" w:rsidRPr="00575396" w:rsidRDefault="00637883" w:rsidP="001167A1">
            <w:pPr>
              <w:pStyle w:val="ListParagraph"/>
              <w:spacing w:after="160" w:line="276" w:lineRule="auto"/>
              <w:ind w:left="29"/>
              <w:rPr>
                <w:sz w:val="24"/>
                <w:szCs w:val="24"/>
              </w:rPr>
            </w:pPr>
            <w:r>
              <w:rPr>
                <w:sz w:val="24"/>
                <w:szCs w:val="24"/>
              </w:rPr>
              <w:t xml:space="preserve">Минимален размер </w:t>
            </w:r>
            <w:r w:rsidR="00575396" w:rsidRPr="00575396">
              <w:rPr>
                <w:sz w:val="24"/>
                <w:szCs w:val="24"/>
              </w:rPr>
              <w:t>на общите допу</w:t>
            </w:r>
            <w:r w:rsidR="001F6FA3">
              <w:rPr>
                <w:sz w:val="24"/>
                <w:szCs w:val="24"/>
              </w:rPr>
              <w:t>стими разходи за един проект е</w:t>
            </w:r>
            <w:r w:rsidR="00575396" w:rsidRPr="00575396">
              <w:rPr>
                <w:sz w:val="24"/>
                <w:szCs w:val="24"/>
              </w:rPr>
              <w:t xml:space="preserve"> </w:t>
            </w:r>
            <w:r w:rsidR="008E4E9A">
              <w:rPr>
                <w:sz w:val="24"/>
                <w:szCs w:val="24"/>
              </w:rPr>
              <w:t>19 558</w:t>
            </w:r>
            <w:r w:rsidR="00575396" w:rsidRPr="00575396">
              <w:rPr>
                <w:sz w:val="24"/>
                <w:szCs w:val="24"/>
              </w:rPr>
              <w:t xml:space="preserve"> лева.</w:t>
            </w:r>
          </w:p>
          <w:p w:rsidR="00575396" w:rsidRDefault="00637883" w:rsidP="001167A1">
            <w:pPr>
              <w:pStyle w:val="ListParagraph"/>
              <w:widowControl/>
              <w:autoSpaceDE/>
              <w:autoSpaceDN/>
              <w:adjustRightInd/>
              <w:spacing w:after="160" w:line="276" w:lineRule="auto"/>
              <w:ind w:left="29"/>
              <w:rPr>
                <w:sz w:val="24"/>
                <w:szCs w:val="24"/>
              </w:rPr>
            </w:pPr>
            <w:r>
              <w:rPr>
                <w:sz w:val="24"/>
                <w:szCs w:val="24"/>
              </w:rPr>
              <w:t xml:space="preserve">Максимален размер </w:t>
            </w:r>
            <w:r w:rsidR="00575396" w:rsidRPr="00575396">
              <w:rPr>
                <w:sz w:val="24"/>
                <w:szCs w:val="24"/>
              </w:rPr>
              <w:t xml:space="preserve">на общите допустими разходи за един проект е </w:t>
            </w:r>
            <w:r w:rsidR="00D31058">
              <w:rPr>
                <w:sz w:val="24"/>
                <w:szCs w:val="24"/>
              </w:rPr>
              <w:t>391 160</w:t>
            </w:r>
            <w:r w:rsidR="00575396" w:rsidRPr="00575396">
              <w:rPr>
                <w:sz w:val="24"/>
                <w:szCs w:val="24"/>
              </w:rPr>
              <w:t xml:space="preserve"> лева.</w:t>
            </w:r>
          </w:p>
          <w:p w:rsidR="008E4E9A" w:rsidRDefault="008E4E9A" w:rsidP="001167A1">
            <w:pPr>
              <w:pStyle w:val="ListParagraph"/>
              <w:widowControl/>
              <w:autoSpaceDE/>
              <w:autoSpaceDN/>
              <w:adjustRightInd/>
              <w:spacing w:after="160" w:line="276" w:lineRule="auto"/>
              <w:ind w:left="29"/>
              <w:rPr>
                <w:sz w:val="24"/>
                <w:szCs w:val="24"/>
              </w:rPr>
            </w:pPr>
          </w:p>
          <w:p w:rsidR="008E4E9A" w:rsidRPr="008E4E9A" w:rsidRDefault="00637883" w:rsidP="001167A1">
            <w:pPr>
              <w:pStyle w:val="ListParagraph"/>
              <w:spacing w:after="160" w:line="276" w:lineRule="auto"/>
              <w:ind w:left="29"/>
              <w:rPr>
                <w:sz w:val="24"/>
                <w:szCs w:val="24"/>
              </w:rPr>
            </w:pPr>
            <w:r>
              <w:rPr>
                <w:sz w:val="24"/>
                <w:szCs w:val="24"/>
              </w:rPr>
              <w:t xml:space="preserve">Минимален размер </w:t>
            </w:r>
            <w:r w:rsidR="008E4E9A" w:rsidRPr="008E4E9A">
              <w:rPr>
                <w:sz w:val="24"/>
                <w:szCs w:val="24"/>
              </w:rPr>
              <w:t xml:space="preserve">на </w:t>
            </w:r>
            <w:r w:rsidR="001F6FA3">
              <w:rPr>
                <w:sz w:val="24"/>
                <w:szCs w:val="24"/>
              </w:rPr>
              <w:t>безвъзмездна финансова помощ за един проект е</w:t>
            </w:r>
            <w:r w:rsidR="008E4E9A" w:rsidRPr="008E4E9A">
              <w:rPr>
                <w:sz w:val="24"/>
                <w:szCs w:val="24"/>
              </w:rPr>
              <w:t xml:space="preserve"> </w:t>
            </w:r>
            <w:r w:rsidR="00D31058">
              <w:rPr>
                <w:sz w:val="24"/>
                <w:szCs w:val="24"/>
              </w:rPr>
              <w:t>977</w:t>
            </w:r>
            <w:r>
              <w:rPr>
                <w:sz w:val="24"/>
                <w:szCs w:val="24"/>
              </w:rPr>
              <w:t>9</w:t>
            </w:r>
            <w:r w:rsidR="008E4E9A" w:rsidRPr="008E4E9A">
              <w:rPr>
                <w:sz w:val="24"/>
                <w:szCs w:val="24"/>
              </w:rPr>
              <w:t xml:space="preserve"> лева.</w:t>
            </w:r>
          </w:p>
          <w:p w:rsidR="00FE3006" w:rsidRDefault="00637883" w:rsidP="001167A1">
            <w:pPr>
              <w:pStyle w:val="ListParagraph"/>
              <w:widowControl/>
              <w:autoSpaceDE/>
              <w:autoSpaceDN/>
              <w:adjustRightInd/>
              <w:spacing w:after="160" w:line="276" w:lineRule="auto"/>
              <w:ind w:left="29"/>
              <w:rPr>
                <w:sz w:val="24"/>
                <w:szCs w:val="24"/>
              </w:rPr>
            </w:pPr>
            <w:r>
              <w:rPr>
                <w:sz w:val="24"/>
                <w:szCs w:val="24"/>
              </w:rPr>
              <w:t>Максимален размер</w:t>
            </w:r>
            <w:r w:rsidR="008E4E9A" w:rsidRPr="008E4E9A">
              <w:rPr>
                <w:sz w:val="24"/>
                <w:szCs w:val="24"/>
              </w:rPr>
              <w:t xml:space="preserve"> на </w:t>
            </w:r>
            <w:r w:rsidR="001F6FA3">
              <w:rPr>
                <w:sz w:val="24"/>
                <w:szCs w:val="24"/>
              </w:rPr>
              <w:t xml:space="preserve">безвъзмездна финансова помощ </w:t>
            </w:r>
            <w:r w:rsidR="008E4E9A" w:rsidRPr="008E4E9A">
              <w:rPr>
                <w:sz w:val="24"/>
                <w:szCs w:val="24"/>
              </w:rPr>
              <w:t xml:space="preserve">за един проект е </w:t>
            </w:r>
            <w:r w:rsidR="00D31058">
              <w:rPr>
                <w:sz w:val="24"/>
                <w:szCs w:val="24"/>
              </w:rPr>
              <w:t>195 580</w:t>
            </w:r>
            <w:r w:rsidR="008E4E9A" w:rsidRPr="008E4E9A">
              <w:rPr>
                <w:sz w:val="24"/>
                <w:szCs w:val="24"/>
              </w:rPr>
              <w:t xml:space="preserve"> лева.</w:t>
            </w:r>
          </w:p>
          <w:p w:rsidR="008E4E9A" w:rsidRDefault="008E4E9A" w:rsidP="001167A1">
            <w:pPr>
              <w:pStyle w:val="ListParagraph"/>
              <w:widowControl/>
              <w:autoSpaceDE/>
              <w:autoSpaceDN/>
              <w:adjustRightInd/>
              <w:spacing w:after="160" w:line="276" w:lineRule="auto"/>
              <w:ind w:left="29"/>
              <w:rPr>
                <w:sz w:val="24"/>
                <w:szCs w:val="24"/>
              </w:rPr>
            </w:pPr>
          </w:p>
          <w:p w:rsidR="00FE3006" w:rsidRPr="00637883" w:rsidRDefault="00DE4540" w:rsidP="001167A1">
            <w:pPr>
              <w:pStyle w:val="ListParagraph"/>
              <w:spacing w:after="160" w:line="276" w:lineRule="auto"/>
              <w:ind w:left="29"/>
              <w:jc w:val="both"/>
              <w:rPr>
                <w:sz w:val="24"/>
                <w:szCs w:val="24"/>
                <w:u w:val="single"/>
              </w:rPr>
            </w:pPr>
            <w:r w:rsidRPr="000445D7">
              <w:rPr>
                <w:sz w:val="24"/>
                <w:szCs w:val="24"/>
                <w:u w:val="single"/>
              </w:rPr>
              <w:t xml:space="preserve">Интензитет на подпомагане </w:t>
            </w:r>
            <w:r w:rsidR="00FE3006" w:rsidRPr="000445D7">
              <w:rPr>
                <w:sz w:val="24"/>
                <w:szCs w:val="24"/>
                <w:u w:val="single"/>
              </w:rPr>
              <w:t xml:space="preserve">за </w:t>
            </w:r>
            <w:r w:rsidR="00C06907">
              <w:rPr>
                <w:sz w:val="24"/>
                <w:szCs w:val="24"/>
                <w:u w:val="single"/>
              </w:rPr>
              <w:t>всички проекти</w:t>
            </w:r>
            <w:r w:rsidR="00FE3006" w:rsidRPr="000445D7">
              <w:rPr>
                <w:sz w:val="24"/>
                <w:szCs w:val="24"/>
                <w:u w:val="single"/>
              </w:rPr>
              <w:t xml:space="preserve"> </w:t>
            </w:r>
            <w:r w:rsidR="00C06907">
              <w:rPr>
                <w:sz w:val="24"/>
                <w:szCs w:val="24"/>
                <w:u w:val="single"/>
              </w:rPr>
              <w:t>е</w:t>
            </w:r>
            <w:r w:rsidR="008E4E9A">
              <w:rPr>
                <w:sz w:val="24"/>
                <w:szCs w:val="24"/>
                <w:u w:val="single"/>
              </w:rPr>
              <w:t xml:space="preserve"> </w:t>
            </w:r>
            <w:r w:rsidRPr="000445D7">
              <w:rPr>
                <w:sz w:val="24"/>
                <w:szCs w:val="24"/>
                <w:u w:val="single"/>
              </w:rPr>
              <w:t>5</w:t>
            </w:r>
            <w:r w:rsidR="00C06907">
              <w:rPr>
                <w:sz w:val="24"/>
                <w:szCs w:val="24"/>
                <w:u w:val="single"/>
              </w:rPr>
              <w:t>0</w:t>
            </w:r>
            <w:r w:rsidRPr="000445D7">
              <w:rPr>
                <w:sz w:val="24"/>
                <w:szCs w:val="24"/>
                <w:u w:val="single"/>
              </w:rPr>
              <w:t>%</w:t>
            </w:r>
            <w:r w:rsidR="00672359">
              <w:rPr>
                <w:sz w:val="24"/>
                <w:szCs w:val="24"/>
                <w:u w:val="single"/>
              </w:rPr>
              <w:t xml:space="preserve"> от </w:t>
            </w:r>
            <w:r w:rsidR="00672359" w:rsidRPr="00672359">
              <w:rPr>
                <w:sz w:val="24"/>
                <w:szCs w:val="24"/>
                <w:u w:val="single"/>
              </w:rPr>
              <w:t>общите допустими разходи за проект</w:t>
            </w:r>
            <w:r w:rsidR="00672359">
              <w:rPr>
                <w:sz w:val="24"/>
                <w:szCs w:val="24"/>
                <w:u w:val="single"/>
              </w:rPr>
              <w:t>а.</w:t>
            </w:r>
          </w:p>
        </w:tc>
      </w:tr>
    </w:tbl>
    <w:p w:rsidR="00F2672E" w:rsidRPr="002B6D95" w:rsidRDefault="00F2672E" w:rsidP="001167A1">
      <w:pPr>
        <w:pStyle w:val="Heading1"/>
        <w:numPr>
          <w:ilvl w:val="0"/>
          <w:numId w:val="5"/>
        </w:numPr>
        <w:spacing w:line="276" w:lineRule="auto"/>
        <w:rPr>
          <w:rFonts w:ascii="Times New Roman" w:hAnsi="Times New Roman" w:cs="Times New Roman"/>
          <w:color w:val="000000" w:themeColor="text1"/>
          <w:sz w:val="24"/>
          <w:szCs w:val="24"/>
        </w:rPr>
      </w:pPr>
      <w:bookmarkStart w:id="20" w:name="_Toc479577159"/>
      <w:bookmarkStart w:id="21" w:name="_Toc19087132"/>
      <w:r w:rsidRPr="002B6D95">
        <w:rPr>
          <w:rFonts w:ascii="Times New Roman" w:hAnsi="Times New Roman" w:cs="Times New Roman"/>
          <w:color w:val="000000" w:themeColor="text1"/>
          <w:sz w:val="24"/>
          <w:szCs w:val="24"/>
        </w:rPr>
        <w:t>Процент на съфинансиране</w:t>
      </w:r>
      <w:bookmarkEnd w:id="20"/>
      <w:bookmarkEnd w:id="21"/>
    </w:p>
    <w:tbl>
      <w:tblPr>
        <w:tblStyle w:val="TableGrid"/>
        <w:tblW w:w="0" w:type="auto"/>
        <w:tblLook w:val="04A0" w:firstRow="1" w:lastRow="0" w:firstColumn="1" w:lastColumn="0" w:noHBand="0" w:noVBand="1"/>
      </w:tblPr>
      <w:tblGrid>
        <w:gridCol w:w="9431"/>
      </w:tblGrid>
      <w:tr w:rsidR="00F2672E" w:rsidTr="00E7062E">
        <w:tc>
          <w:tcPr>
            <w:tcW w:w="9770" w:type="dxa"/>
          </w:tcPr>
          <w:p w:rsidR="00F2672E" w:rsidRPr="00E61AEE" w:rsidRDefault="00B25B0E" w:rsidP="001167A1">
            <w:pPr>
              <w:pStyle w:val="ListParagraph"/>
              <w:spacing w:line="276" w:lineRule="auto"/>
              <w:ind w:left="29"/>
              <w:jc w:val="both"/>
              <w:rPr>
                <w:sz w:val="24"/>
                <w:szCs w:val="24"/>
              </w:rPr>
            </w:pPr>
            <w:r w:rsidRPr="00B25B0E">
              <w:rPr>
                <w:sz w:val="24"/>
                <w:szCs w:val="24"/>
              </w:rPr>
              <w:t>Разликата между пълния размер на допустимите за финансово подпомагане разходи и размера на финансовата помощ, се осигурява от кандидата, като участието на кандидата може да бъде само в парична форма.</w:t>
            </w:r>
          </w:p>
        </w:tc>
      </w:tr>
    </w:tbl>
    <w:p w:rsidR="00F2672E" w:rsidRPr="002B6D95" w:rsidRDefault="00F2672E" w:rsidP="001167A1">
      <w:pPr>
        <w:pStyle w:val="Heading1"/>
        <w:numPr>
          <w:ilvl w:val="0"/>
          <w:numId w:val="5"/>
        </w:numPr>
        <w:spacing w:line="276" w:lineRule="auto"/>
        <w:rPr>
          <w:rFonts w:ascii="Times New Roman" w:hAnsi="Times New Roman" w:cs="Times New Roman"/>
          <w:color w:val="000000" w:themeColor="text1"/>
          <w:sz w:val="24"/>
          <w:szCs w:val="24"/>
        </w:rPr>
      </w:pPr>
      <w:bookmarkStart w:id="22" w:name="_Toc479577160"/>
      <w:bookmarkStart w:id="23" w:name="_Toc19087133"/>
      <w:r w:rsidRPr="002B6D95">
        <w:rPr>
          <w:rFonts w:ascii="Times New Roman" w:hAnsi="Times New Roman" w:cs="Times New Roman"/>
          <w:color w:val="000000" w:themeColor="text1"/>
          <w:sz w:val="24"/>
          <w:szCs w:val="24"/>
        </w:rPr>
        <w:t>Допустими кандидати</w:t>
      </w:r>
      <w:bookmarkEnd w:id="22"/>
      <w:bookmarkEnd w:id="23"/>
    </w:p>
    <w:tbl>
      <w:tblPr>
        <w:tblStyle w:val="TableGrid"/>
        <w:tblW w:w="0" w:type="auto"/>
        <w:tblLook w:val="04A0" w:firstRow="1" w:lastRow="0" w:firstColumn="1" w:lastColumn="0" w:noHBand="0" w:noVBand="1"/>
      </w:tblPr>
      <w:tblGrid>
        <w:gridCol w:w="9431"/>
      </w:tblGrid>
      <w:tr w:rsidR="00F2672E" w:rsidTr="00E426CE">
        <w:tc>
          <w:tcPr>
            <w:tcW w:w="9431" w:type="dxa"/>
          </w:tcPr>
          <w:p w:rsidR="00120E0B" w:rsidRPr="00120E0B" w:rsidRDefault="00120E0B" w:rsidP="001167A1">
            <w:pPr>
              <w:rPr>
                <w:b/>
                <w:sz w:val="24"/>
                <w:szCs w:val="24"/>
              </w:rPr>
            </w:pPr>
            <w:r w:rsidRPr="00120E0B">
              <w:rPr>
                <w:b/>
                <w:sz w:val="24"/>
                <w:szCs w:val="24"/>
              </w:rPr>
              <w:t>Общи условия за допустимостта на получателите:</w:t>
            </w:r>
          </w:p>
          <w:p w:rsidR="000B22F7" w:rsidRPr="000B22F7" w:rsidRDefault="000B22F7" w:rsidP="001167A1">
            <w:pPr>
              <w:rPr>
                <w:sz w:val="24"/>
                <w:szCs w:val="24"/>
              </w:rPr>
            </w:pPr>
            <w:r w:rsidRPr="000B22F7">
              <w:rPr>
                <w:sz w:val="24"/>
                <w:szCs w:val="24"/>
              </w:rPr>
              <w:t>•</w:t>
            </w:r>
            <w:r w:rsidRPr="000B22F7">
              <w:rPr>
                <w:sz w:val="24"/>
                <w:szCs w:val="24"/>
              </w:rPr>
              <w:tab/>
              <w:t>Земеделски стопани (Земеделски производители: физически лица с постоянен адрес на територията на общините Перущица или Родопи и еднолични търговци и юридически лица със седалище и адрес на управление на територията на общините Перущица или Родопи);</w:t>
            </w:r>
          </w:p>
          <w:p w:rsidR="000B22F7" w:rsidRPr="000B22F7" w:rsidRDefault="000B22F7" w:rsidP="001167A1">
            <w:pPr>
              <w:rPr>
                <w:sz w:val="24"/>
                <w:szCs w:val="24"/>
              </w:rPr>
            </w:pPr>
            <w:r w:rsidRPr="000B22F7">
              <w:rPr>
                <w:sz w:val="24"/>
                <w:szCs w:val="24"/>
              </w:rPr>
              <w:t>•</w:t>
            </w:r>
            <w:r w:rsidRPr="000B22F7">
              <w:rPr>
                <w:sz w:val="24"/>
                <w:szCs w:val="24"/>
              </w:rPr>
              <w:tab/>
              <w:t>Признати групи производители и признати организации на производители на земеделски продукти или такива, одобрени за финансова помощ по мярка 9 "Учредяване на групи и организации на производители" от ПРСР 2014 - 2020 г. (групите производители, признатите организации на производители, както и всички техни членове следва да са със седалище и адрес на регистрация на територията на общините Перущица или Родопи)</w:t>
            </w:r>
          </w:p>
          <w:p w:rsidR="000B22F7" w:rsidRDefault="000B22F7" w:rsidP="001167A1">
            <w:pPr>
              <w:rPr>
                <w:sz w:val="24"/>
                <w:szCs w:val="24"/>
              </w:rPr>
            </w:pPr>
            <w:r w:rsidRPr="000B22F7">
              <w:rPr>
                <w:sz w:val="24"/>
                <w:szCs w:val="24"/>
              </w:rPr>
              <w:lastRenderedPageBreak/>
              <w:t>•</w:t>
            </w:r>
            <w:r w:rsidRPr="000B22F7">
              <w:rPr>
                <w:sz w:val="24"/>
                <w:szCs w:val="24"/>
              </w:rPr>
              <w:tab/>
              <w:t>Еднолични търговци и юридически лица, различни от горните кандидати, със седалище и адрес на управление на територията на общините Перущица или Родопи</w:t>
            </w:r>
            <w:r>
              <w:rPr>
                <w:sz w:val="24"/>
                <w:szCs w:val="24"/>
              </w:rPr>
              <w:t>.</w:t>
            </w:r>
          </w:p>
          <w:p w:rsidR="00EE534E" w:rsidRDefault="00DF030B" w:rsidP="001167A1">
            <w:pPr>
              <w:rPr>
                <w:i/>
                <w:sz w:val="24"/>
                <w:szCs w:val="24"/>
              </w:rPr>
            </w:pPr>
            <w:r w:rsidRPr="00DF030B">
              <w:rPr>
                <w:i/>
                <w:sz w:val="24"/>
                <w:szCs w:val="24"/>
                <w:lang w:val="en-US"/>
              </w:rPr>
              <w:t>*</w:t>
            </w:r>
            <w:r w:rsidR="00427D90" w:rsidRPr="00427D90">
              <w:rPr>
                <w:i/>
                <w:sz w:val="24"/>
                <w:szCs w:val="24"/>
              </w:rPr>
              <w:t xml:space="preserve">Ако кандидат е клон на юридическо лице или на едноличен търговец, юридическото лице или едноличният търговец, открил клона, </w:t>
            </w:r>
            <w:r w:rsidR="00427D90">
              <w:rPr>
                <w:i/>
                <w:sz w:val="24"/>
                <w:szCs w:val="24"/>
              </w:rPr>
              <w:t xml:space="preserve">трябва да </w:t>
            </w:r>
            <w:r w:rsidR="00427D90" w:rsidRPr="00427D90">
              <w:rPr>
                <w:i/>
                <w:sz w:val="24"/>
                <w:szCs w:val="24"/>
              </w:rPr>
              <w:t xml:space="preserve">отговаря на изискванията за седалище и адрес на управление на територията на МИГ </w:t>
            </w:r>
            <w:r w:rsidR="0009162C">
              <w:rPr>
                <w:i/>
                <w:sz w:val="24"/>
                <w:szCs w:val="24"/>
              </w:rPr>
              <w:t>Перущица-Родопи.</w:t>
            </w:r>
          </w:p>
          <w:p w:rsidR="00973B44" w:rsidRPr="00EE534E" w:rsidRDefault="00973B44" w:rsidP="001167A1">
            <w:pPr>
              <w:rPr>
                <w:sz w:val="24"/>
                <w:szCs w:val="24"/>
              </w:rPr>
            </w:pPr>
          </w:p>
          <w:p w:rsidR="00DA17F0" w:rsidRPr="00DA17F0" w:rsidRDefault="00237291" w:rsidP="001167A1">
            <w:pPr>
              <w:widowControl w:val="0"/>
              <w:autoSpaceDE w:val="0"/>
              <w:autoSpaceDN w:val="0"/>
              <w:adjustRightInd w:val="0"/>
              <w:rPr>
                <w:sz w:val="24"/>
                <w:szCs w:val="24"/>
              </w:rPr>
            </w:pPr>
            <w:r>
              <w:rPr>
                <w:sz w:val="24"/>
                <w:szCs w:val="24"/>
              </w:rPr>
              <w:t>К</w:t>
            </w:r>
            <w:r w:rsidR="00DA17F0" w:rsidRPr="00DA17F0">
              <w:rPr>
                <w:sz w:val="24"/>
                <w:szCs w:val="24"/>
              </w:rPr>
              <w:t>андидатите следва да не попадат в някое от следните обстоятелства за отстраняване:</w:t>
            </w:r>
          </w:p>
          <w:p w:rsidR="00DA17F0" w:rsidRPr="00DA17F0" w:rsidRDefault="00DA17F0" w:rsidP="001167A1">
            <w:pPr>
              <w:widowControl w:val="0"/>
              <w:autoSpaceDE w:val="0"/>
              <w:autoSpaceDN w:val="0"/>
              <w:adjustRightInd w:val="0"/>
              <w:rPr>
                <w:sz w:val="24"/>
                <w:szCs w:val="24"/>
              </w:rPr>
            </w:pPr>
            <w:r w:rsidRPr="00DA17F0">
              <w:rPr>
                <w:sz w:val="24"/>
                <w:szCs w:val="24"/>
              </w:rPr>
              <w:t xml:space="preserve">1. </w:t>
            </w:r>
            <w:r w:rsidR="00033F0B" w:rsidRPr="00033F0B">
              <w:rPr>
                <w:sz w:val="24"/>
                <w:szCs w:val="24"/>
              </w:rPr>
              <w:t xml:space="preserve">не </w:t>
            </w:r>
            <w:r w:rsidR="00033F0B">
              <w:rPr>
                <w:sz w:val="24"/>
                <w:szCs w:val="24"/>
              </w:rPr>
              <w:t>са</w:t>
            </w:r>
            <w:r w:rsidR="00033F0B" w:rsidRPr="00033F0B">
              <w:rPr>
                <w:sz w:val="24"/>
                <w:szCs w:val="24"/>
              </w:rPr>
              <w:t xml:space="preserve"> обявен</w:t>
            </w:r>
            <w:r w:rsidR="00033F0B">
              <w:rPr>
                <w:sz w:val="24"/>
                <w:szCs w:val="24"/>
              </w:rPr>
              <w:t>и</w:t>
            </w:r>
            <w:r w:rsidR="00033F0B" w:rsidRPr="00033F0B">
              <w:rPr>
                <w:sz w:val="24"/>
                <w:szCs w:val="24"/>
              </w:rPr>
              <w:t xml:space="preserve"> в несъстоятелност или в производство по несъстоятелност, не </w:t>
            </w:r>
            <w:r w:rsidR="00033F0B">
              <w:rPr>
                <w:sz w:val="24"/>
                <w:szCs w:val="24"/>
              </w:rPr>
              <w:t>са</w:t>
            </w:r>
            <w:r w:rsidR="00033F0B" w:rsidRPr="00033F0B">
              <w:rPr>
                <w:sz w:val="24"/>
                <w:szCs w:val="24"/>
              </w:rPr>
              <w:t xml:space="preserve"> в процедура по ликвидация, не </w:t>
            </w:r>
            <w:r w:rsidR="00033F0B">
              <w:rPr>
                <w:sz w:val="24"/>
                <w:szCs w:val="24"/>
              </w:rPr>
              <w:t>са</w:t>
            </w:r>
            <w:r w:rsidR="00033F0B" w:rsidRPr="00033F0B">
              <w:rPr>
                <w:sz w:val="24"/>
                <w:szCs w:val="24"/>
              </w:rPr>
              <w:t xml:space="preserve"> сключил</w:t>
            </w:r>
            <w:r w:rsidR="00BE6F13">
              <w:rPr>
                <w:sz w:val="24"/>
                <w:szCs w:val="24"/>
              </w:rPr>
              <w:t>и</w:t>
            </w:r>
            <w:r w:rsidR="00033F0B" w:rsidRPr="00033F0B">
              <w:rPr>
                <w:sz w:val="24"/>
                <w:szCs w:val="24"/>
              </w:rPr>
              <w:t xml:space="preserve"> извънсъдебно споразумение с кредиторите си по смисъла на чл. 740 от Търговския закон, не </w:t>
            </w:r>
            <w:r w:rsidR="00BE6F13">
              <w:rPr>
                <w:sz w:val="24"/>
                <w:szCs w:val="24"/>
              </w:rPr>
              <w:t>са</w:t>
            </w:r>
            <w:r w:rsidR="00033F0B" w:rsidRPr="00033F0B">
              <w:rPr>
                <w:sz w:val="24"/>
                <w:szCs w:val="24"/>
              </w:rPr>
              <w:t xml:space="preserve"> преустановил</w:t>
            </w:r>
            <w:r w:rsidR="00BE6F13">
              <w:rPr>
                <w:sz w:val="24"/>
                <w:szCs w:val="24"/>
              </w:rPr>
              <w:t>и</w:t>
            </w:r>
            <w:r w:rsidR="00033F0B" w:rsidRPr="00033F0B">
              <w:rPr>
                <w:sz w:val="24"/>
                <w:szCs w:val="24"/>
              </w:rPr>
              <w:t xml:space="preserve"> дейността си, а в случай че кандидатът е ч</w:t>
            </w:r>
            <w:r w:rsidR="00033F0B">
              <w:rPr>
                <w:sz w:val="24"/>
                <w:szCs w:val="24"/>
              </w:rPr>
              <w:t>уждестранно лице – не се намира</w:t>
            </w:r>
            <w:r w:rsidR="00033F0B" w:rsidRPr="00033F0B">
              <w:rPr>
                <w:sz w:val="24"/>
                <w:szCs w:val="24"/>
              </w:rPr>
              <w:t xml:space="preserve"> в подобно положение, произтичащо от сходна процедура, съгласно законодателството на държавата, в която </w:t>
            </w:r>
            <w:r w:rsidR="00033F0B">
              <w:rPr>
                <w:sz w:val="24"/>
                <w:szCs w:val="24"/>
              </w:rPr>
              <w:t>е</w:t>
            </w:r>
            <w:r w:rsidR="00033F0B" w:rsidRPr="00033F0B">
              <w:rPr>
                <w:sz w:val="24"/>
                <w:szCs w:val="24"/>
              </w:rPr>
              <w:t xml:space="preserve"> установен;</w:t>
            </w:r>
          </w:p>
          <w:p w:rsidR="00DA17F0" w:rsidRPr="00DA17F0" w:rsidRDefault="00DA17F0" w:rsidP="001167A1">
            <w:pPr>
              <w:widowControl w:val="0"/>
              <w:autoSpaceDE w:val="0"/>
              <w:autoSpaceDN w:val="0"/>
              <w:adjustRightInd w:val="0"/>
              <w:rPr>
                <w:sz w:val="24"/>
                <w:szCs w:val="24"/>
              </w:rPr>
            </w:pPr>
            <w:r w:rsidRPr="00DA17F0">
              <w:rPr>
                <w:sz w:val="24"/>
                <w:szCs w:val="24"/>
              </w:rPr>
              <w:t>2. Кандидатът и негов представляващ нямат задължения по смисъла на чл. 162, ал. 2, т. 1 от Данъчно-осигурителния процесуален кодекс към държавата или към община за данъци и/или задължителни осигурителни вноски, или аналогични задължения, освен ако е допуснато разсрочване, отсрочване или обезпечение на задълженията или задължението е по акт, който не е влязъл в сила;</w:t>
            </w:r>
          </w:p>
          <w:p w:rsidR="00DA17F0" w:rsidRPr="00DA17F0" w:rsidRDefault="00DA17F0" w:rsidP="001167A1">
            <w:pPr>
              <w:widowControl w:val="0"/>
              <w:autoSpaceDE w:val="0"/>
              <w:autoSpaceDN w:val="0"/>
              <w:adjustRightInd w:val="0"/>
              <w:rPr>
                <w:sz w:val="24"/>
                <w:szCs w:val="24"/>
              </w:rPr>
            </w:pPr>
            <w:r w:rsidRPr="00DA17F0">
              <w:rPr>
                <w:sz w:val="24"/>
                <w:szCs w:val="24"/>
              </w:rPr>
              <w:t>3. Кандидатът и негов представляващ не са лишени от правото да упражняват определена професия или дейност, установено с влязъл в сила акт на компетентен орган, съгласно законодателството на държавата, в която е извършено нарушението;</w:t>
            </w:r>
          </w:p>
          <w:p w:rsidR="00DA17F0" w:rsidRPr="00DA17F0" w:rsidRDefault="00DA17F0" w:rsidP="001167A1">
            <w:pPr>
              <w:widowControl w:val="0"/>
              <w:autoSpaceDE w:val="0"/>
              <w:autoSpaceDN w:val="0"/>
              <w:adjustRightInd w:val="0"/>
              <w:rPr>
                <w:sz w:val="24"/>
                <w:szCs w:val="24"/>
              </w:rPr>
            </w:pPr>
            <w:r w:rsidRPr="00DA17F0">
              <w:rPr>
                <w:sz w:val="24"/>
                <w:szCs w:val="24"/>
              </w:rPr>
              <w:t>4. Кандидатът и негов представляващ не са предоставили документ</w:t>
            </w:r>
            <w:r w:rsidR="00B103A0">
              <w:rPr>
                <w:sz w:val="24"/>
                <w:szCs w:val="24"/>
              </w:rPr>
              <w:t xml:space="preserve"> с невярно съдържание или не с</w:t>
            </w:r>
            <w:r w:rsidR="00B103A0">
              <w:rPr>
                <w:sz w:val="24"/>
                <w:szCs w:val="24"/>
                <w:lang w:val="en-US"/>
              </w:rPr>
              <w:t>a</w:t>
            </w:r>
            <w:r w:rsidRPr="00DA17F0">
              <w:rPr>
                <w:sz w:val="24"/>
                <w:szCs w:val="24"/>
              </w:rPr>
              <w:t xml:space="preserve"> представил</w:t>
            </w:r>
            <w:r w:rsidR="00B103A0">
              <w:rPr>
                <w:sz w:val="24"/>
                <w:szCs w:val="24"/>
              </w:rPr>
              <w:t>и</w:t>
            </w:r>
            <w:r w:rsidRPr="00DA17F0">
              <w:rPr>
                <w:sz w:val="24"/>
                <w:szCs w:val="24"/>
              </w:rPr>
              <w:t xml:space="preserve"> изискваща се информация, необходима за удостоверяване на липсата на основания за отказ за финансиране, критерии за подбор или изпълнение на договор, установени с влязъл в сила акт на компетентен орган, съгласно законодателството на държавата, в която е извършено нарушението;</w:t>
            </w:r>
          </w:p>
          <w:p w:rsidR="00DA17F0" w:rsidRPr="00DA17F0" w:rsidRDefault="00DA17F0" w:rsidP="001167A1">
            <w:pPr>
              <w:widowControl w:val="0"/>
              <w:autoSpaceDE w:val="0"/>
              <w:autoSpaceDN w:val="0"/>
              <w:adjustRightInd w:val="0"/>
              <w:rPr>
                <w:sz w:val="24"/>
                <w:szCs w:val="24"/>
              </w:rPr>
            </w:pPr>
            <w:r w:rsidRPr="00DA17F0">
              <w:rPr>
                <w:sz w:val="24"/>
                <w:szCs w:val="24"/>
              </w:rPr>
              <w:t>5. Кандидатът и негов представляващ не са сключвали споразумение с други лица с цел нарушаване на конкуренцията, когато нарушението е установено с влязъл в сила акт на компетентен орган, съгласно законодателството на държавата, в която е извършено нарушението;</w:t>
            </w:r>
          </w:p>
          <w:p w:rsidR="00DA17F0" w:rsidRPr="00DA17F0" w:rsidRDefault="00DA17F0" w:rsidP="001167A1">
            <w:pPr>
              <w:widowControl w:val="0"/>
              <w:autoSpaceDE w:val="0"/>
              <w:autoSpaceDN w:val="0"/>
              <w:adjustRightInd w:val="0"/>
              <w:rPr>
                <w:sz w:val="24"/>
                <w:szCs w:val="24"/>
              </w:rPr>
            </w:pPr>
            <w:r w:rsidRPr="00DA17F0">
              <w:rPr>
                <w:sz w:val="24"/>
                <w:szCs w:val="24"/>
              </w:rPr>
              <w:t>6. Ка</w:t>
            </w:r>
            <w:r w:rsidR="009751AA">
              <w:rPr>
                <w:sz w:val="24"/>
                <w:szCs w:val="24"/>
              </w:rPr>
              <w:t xml:space="preserve">ндидатът и негов представляващ </w:t>
            </w:r>
            <w:r w:rsidRPr="00DA17F0">
              <w:rPr>
                <w:sz w:val="24"/>
                <w:szCs w:val="24"/>
              </w:rPr>
              <w:t>не са нарушавали правата на интелектуалната собственост, когато нарушението е установено с влязъл в сила акт на компетентен орган, съгласно законодателството на държавата, в която е извършено нарушението;</w:t>
            </w:r>
          </w:p>
          <w:p w:rsidR="00DA17F0" w:rsidRPr="00DA17F0" w:rsidRDefault="00DA17F0" w:rsidP="001167A1">
            <w:pPr>
              <w:widowControl w:val="0"/>
              <w:autoSpaceDE w:val="0"/>
              <w:autoSpaceDN w:val="0"/>
              <w:adjustRightInd w:val="0"/>
              <w:rPr>
                <w:sz w:val="24"/>
                <w:szCs w:val="24"/>
              </w:rPr>
            </w:pPr>
            <w:r w:rsidRPr="00DA17F0">
              <w:rPr>
                <w:sz w:val="24"/>
                <w:szCs w:val="24"/>
              </w:rPr>
              <w:t>7. Ка</w:t>
            </w:r>
            <w:r w:rsidR="009751AA">
              <w:rPr>
                <w:sz w:val="24"/>
                <w:szCs w:val="24"/>
              </w:rPr>
              <w:t xml:space="preserve">ндидатът и негов представляващ </w:t>
            </w:r>
            <w:r w:rsidRPr="00DA17F0">
              <w:rPr>
                <w:sz w:val="24"/>
                <w:szCs w:val="24"/>
              </w:rPr>
              <w:t>не са опитали, когато нарушението е установено с влязъл в сила акт на компетентен орган, съгласно законодателството на държавата, в която е извършено нарушението:</w:t>
            </w:r>
          </w:p>
          <w:p w:rsidR="00DA17F0" w:rsidRPr="00DA17F0" w:rsidRDefault="00DA17F0" w:rsidP="001167A1">
            <w:pPr>
              <w:widowControl w:val="0"/>
              <w:autoSpaceDE w:val="0"/>
              <w:autoSpaceDN w:val="0"/>
              <w:adjustRightInd w:val="0"/>
              <w:rPr>
                <w:sz w:val="24"/>
                <w:szCs w:val="24"/>
              </w:rPr>
            </w:pPr>
            <w:r w:rsidRPr="00DA17F0">
              <w:rPr>
                <w:sz w:val="24"/>
                <w:szCs w:val="24"/>
              </w:rPr>
              <w:t xml:space="preserve">а) да повлият на лице с правомощие за вземане на решения или контрол от УО на някой от Европейските структурни и инвестиционни фондове (ЕСИФ), включен в стратегията за ВОМР, и/или от Държавен фонд "Земеделие" по отношение на одобрението за получаване на финансова помощ чрез предоставяне на невярна или заблуждаваща </w:t>
            </w:r>
            <w:r w:rsidRPr="00DA17F0">
              <w:rPr>
                <w:sz w:val="24"/>
                <w:szCs w:val="24"/>
              </w:rPr>
              <w:lastRenderedPageBreak/>
              <w:t>информация;</w:t>
            </w:r>
          </w:p>
          <w:p w:rsidR="00DA17F0" w:rsidRPr="00DA17F0" w:rsidRDefault="00DA17F0" w:rsidP="001167A1">
            <w:pPr>
              <w:widowControl w:val="0"/>
              <w:autoSpaceDE w:val="0"/>
              <w:autoSpaceDN w:val="0"/>
              <w:adjustRightInd w:val="0"/>
              <w:rPr>
                <w:sz w:val="24"/>
                <w:szCs w:val="24"/>
              </w:rPr>
            </w:pPr>
            <w:r w:rsidRPr="00DA17F0">
              <w:rPr>
                <w:sz w:val="24"/>
                <w:szCs w:val="24"/>
              </w:rPr>
              <w:t>б) да получат информация от лице с правомощие за вземане на решения или контрол от УО на някой от ЕСИФ, включен в стратегията за ВОМР, и/или от ДФЗ, която може да ми даде неоснователно предимство, свързано с одобрение за получаване на финансова помощ;</w:t>
            </w:r>
          </w:p>
          <w:p w:rsidR="00DA17F0" w:rsidRPr="00DA17F0" w:rsidRDefault="00DA17F0" w:rsidP="001167A1">
            <w:pPr>
              <w:widowControl w:val="0"/>
              <w:autoSpaceDE w:val="0"/>
              <w:autoSpaceDN w:val="0"/>
              <w:adjustRightInd w:val="0"/>
              <w:rPr>
                <w:sz w:val="24"/>
                <w:szCs w:val="24"/>
              </w:rPr>
            </w:pPr>
            <w:r w:rsidRPr="00DA17F0">
              <w:rPr>
                <w:sz w:val="24"/>
                <w:szCs w:val="24"/>
              </w:rPr>
              <w:t>8. Кандидатът и негов представляващ не са нарушили чл. 118, 128, 245 и 301 - 305 от Кодекса на труда или аналогични задължения, установени с акт на компетентен орган;</w:t>
            </w:r>
          </w:p>
          <w:p w:rsidR="00DA17F0" w:rsidRPr="00DA17F0" w:rsidRDefault="00DA17F0" w:rsidP="001167A1">
            <w:pPr>
              <w:widowControl w:val="0"/>
              <w:autoSpaceDE w:val="0"/>
              <w:autoSpaceDN w:val="0"/>
              <w:adjustRightInd w:val="0"/>
              <w:rPr>
                <w:sz w:val="24"/>
                <w:szCs w:val="24"/>
              </w:rPr>
            </w:pPr>
            <w:r w:rsidRPr="00DA17F0">
              <w:rPr>
                <w:sz w:val="24"/>
                <w:szCs w:val="24"/>
              </w:rPr>
              <w:t>9. Спрямо кандидатът и негов представляващ не е доказано, че е виновен за неизпълнение на договор с влязло в сила съдебно решение за предоставяне на финансова помощ от ЕСИФ, договор за обществена поръчка, на договор за концесия за строителство или за услуга, довело до предсрочното му прекратяване, изплащане на обезщетения или други подобни санкции, което е било разкрито, с изключение на случаите, когато неизпълнението засяга по-малко от 50 на сто от стойността или обема на договора;</w:t>
            </w:r>
          </w:p>
          <w:p w:rsidR="00DA17F0" w:rsidRPr="00DA17F0" w:rsidRDefault="00DA17F0" w:rsidP="001167A1">
            <w:pPr>
              <w:widowControl w:val="0"/>
              <w:autoSpaceDE w:val="0"/>
              <w:autoSpaceDN w:val="0"/>
              <w:adjustRightInd w:val="0"/>
              <w:rPr>
                <w:sz w:val="24"/>
                <w:szCs w:val="24"/>
              </w:rPr>
            </w:pPr>
            <w:r w:rsidRPr="00DA17F0">
              <w:rPr>
                <w:sz w:val="24"/>
                <w:szCs w:val="24"/>
              </w:rPr>
              <w:t>10. При проверка, одит или разследване, проведено от разпоредител с бюджет, Европейската служба за борба с измамите или Европейската сметна палата, не са констатирани значителни недостатъци при спазването на основните задължения по изпълнение на договор за предоставяне на финансова помощ от ЕСИФ, договор за обществена поръчка, договор за концесия за строителство или за услуга, на който са страна или представляват лицето, което е довело до предсрочното му/им прекратяване, изплащане на обезщетения или други подобни санкции;</w:t>
            </w:r>
          </w:p>
          <w:p w:rsidR="00DA17F0" w:rsidRPr="00DA17F0" w:rsidRDefault="00DA17F0" w:rsidP="001167A1">
            <w:pPr>
              <w:widowControl w:val="0"/>
              <w:autoSpaceDE w:val="0"/>
              <w:autoSpaceDN w:val="0"/>
              <w:adjustRightInd w:val="0"/>
              <w:rPr>
                <w:sz w:val="24"/>
                <w:szCs w:val="24"/>
              </w:rPr>
            </w:pPr>
            <w:r w:rsidRPr="00DA17F0">
              <w:rPr>
                <w:sz w:val="24"/>
                <w:szCs w:val="24"/>
              </w:rPr>
              <w:t>11. Кандидатът и негов представляващ не са извършили нередност, която е установена с влязъл в сила акт на компетентните органи, съгласно законодателството на държавата, в която е извършена нередността;</w:t>
            </w:r>
          </w:p>
          <w:p w:rsidR="00DA17F0" w:rsidRPr="00DA17F0" w:rsidRDefault="00DA17F0" w:rsidP="001167A1">
            <w:pPr>
              <w:widowControl w:val="0"/>
              <w:autoSpaceDE w:val="0"/>
              <w:autoSpaceDN w:val="0"/>
              <w:adjustRightInd w:val="0"/>
              <w:rPr>
                <w:sz w:val="24"/>
                <w:szCs w:val="24"/>
              </w:rPr>
            </w:pPr>
            <w:r w:rsidRPr="00DA17F0">
              <w:rPr>
                <w:sz w:val="24"/>
                <w:szCs w:val="24"/>
              </w:rPr>
              <w:t>12. Кандидатът и негов представляващ нямат изискуеми и ликвидни задължения към ДФЗ, освен ако е допуснато разсрочване, отсрочване или обезпечение на задълженията или задължението е по акт, който не е влязъл в сила;</w:t>
            </w:r>
          </w:p>
          <w:p w:rsidR="00DA17F0" w:rsidRPr="00DA17F0" w:rsidRDefault="00DA17F0" w:rsidP="001167A1">
            <w:pPr>
              <w:widowControl w:val="0"/>
              <w:autoSpaceDE w:val="0"/>
              <w:autoSpaceDN w:val="0"/>
              <w:adjustRightInd w:val="0"/>
              <w:rPr>
                <w:sz w:val="24"/>
                <w:szCs w:val="24"/>
              </w:rPr>
            </w:pPr>
            <w:r w:rsidRPr="00DA17F0">
              <w:rPr>
                <w:sz w:val="24"/>
                <w:szCs w:val="24"/>
              </w:rPr>
              <w:t xml:space="preserve">13. Кандидатът и негов представляващ не са включени в системата за ранно откриване на отстраняване по чл. 135 от Регламент (ЕС, Евратом) № 2018/1046 на Европейския парламент и на Съвета от 18 юли 2018 г. за финансовите правила, приложими за общия бюджет на Съюза и за изменение на регламенти </w:t>
            </w:r>
            <w:r w:rsidRPr="00DA17F0">
              <w:rPr>
                <w:sz w:val="24"/>
                <w:szCs w:val="24"/>
                <w:lang w:val="en-US"/>
              </w:rPr>
              <w:t>(ЕС) № 1296/2013, (ЕС) № 1301/2013, (ЕС) № 1303/2013, (ЕС) № 1304/2013, (ЕС) № 1309/2013, (ЕС) № 1316/2013, (ЕС) № 223/2014 и (ЕС) № 283/2014 и на Решение № 541/2014/ЕС и за отмяна на Регламент (ЕС, Евратом) № 966/2012</w:t>
            </w:r>
            <w:r w:rsidRPr="00DA17F0">
              <w:rPr>
                <w:sz w:val="24"/>
                <w:szCs w:val="24"/>
              </w:rPr>
              <w:t>;</w:t>
            </w:r>
          </w:p>
          <w:p w:rsidR="00DA17F0" w:rsidRPr="00DA17F0" w:rsidRDefault="00DA17F0" w:rsidP="001167A1">
            <w:pPr>
              <w:widowControl w:val="0"/>
              <w:autoSpaceDE w:val="0"/>
              <w:autoSpaceDN w:val="0"/>
              <w:adjustRightInd w:val="0"/>
              <w:rPr>
                <w:sz w:val="24"/>
                <w:szCs w:val="24"/>
              </w:rPr>
            </w:pPr>
            <w:r w:rsidRPr="00DA17F0">
              <w:rPr>
                <w:sz w:val="24"/>
                <w:szCs w:val="24"/>
              </w:rPr>
              <w:t>14. Кандидатът и негов представляващ не са свързани лица по смисъла на § 1, т. 1 от допълнителните разпоредби на Закона за предотвратяване и установяване на конфликт на интереси с лице на ръководна длъжност в УО на някоя от програмите, отговорни за управление на ЕСИФ, включен в стратегията за ВОМР или в ДФЗ;</w:t>
            </w:r>
          </w:p>
          <w:p w:rsidR="00DA17F0" w:rsidRPr="00DA17F0" w:rsidRDefault="00DA17F0" w:rsidP="001167A1">
            <w:pPr>
              <w:widowControl w:val="0"/>
              <w:autoSpaceDE w:val="0"/>
              <w:autoSpaceDN w:val="0"/>
              <w:adjustRightInd w:val="0"/>
              <w:rPr>
                <w:sz w:val="24"/>
                <w:szCs w:val="24"/>
              </w:rPr>
            </w:pPr>
            <w:r w:rsidRPr="00DA17F0">
              <w:rPr>
                <w:sz w:val="24"/>
                <w:szCs w:val="24"/>
              </w:rPr>
              <w:t xml:space="preserve">15. Кандидатът и негов представляващ не е лице, което е на трудово или служебно </w:t>
            </w:r>
            <w:r w:rsidRPr="00DA17F0">
              <w:rPr>
                <w:sz w:val="24"/>
                <w:szCs w:val="24"/>
              </w:rPr>
              <w:lastRenderedPageBreak/>
              <w:t>правоотношение в ДФЗ или УО на някоя от програмите, отговорни за управление на ЕСИФ, включен в стратегията за ВОМР, до една година от прекратяване на правоотношението;</w:t>
            </w:r>
          </w:p>
          <w:p w:rsidR="00DA17F0" w:rsidRPr="00DA17F0" w:rsidRDefault="00DA17F0" w:rsidP="001167A1">
            <w:pPr>
              <w:widowControl w:val="0"/>
              <w:autoSpaceDE w:val="0"/>
              <w:autoSpaceDN w:val="0"/>
              <w:adjustRightInd w:val="0"/>
              <w:rPr>
                <w:sz w:val="24"/>
                <w:szCs w:val="24"/>
              </w:rPr>
            </w:pPr>
            <w:r w:rsidRPr="00DA17F0">
              <w:rPr>
                <w:sz w:val="24"/>
                <w:szCs w:val="24"/>
              </w:rPr>
              <w:t>16. Кандидатът и негов представляващ не е</w:t>
            </w:r>
            <w:r w:rsidR="00F476FE">
              <w:rPr>
                <w:sz w:val="24"/>
                <w:szCs w:val="24"/>
              </w:rPr>
              <w:t xml:space="preserve"> :</w:t>
            </w:r>
          </w:p>
          <w:p w:rsidR="00033F0B" w:rsidRDefault="00DA17F0" w:rsidP="001167A1">
            <w:pPr>
              <w:widowControl w:val="0"/>
              <w:autoSpaceDE w:val="0"/>
              <w:autoSpaceDN w:val="0"/>
              <w:adjustRightInd w:val="0"/>
              <w:ind w:firstLine="596"/>
              <w:rPr>
                <w:sz w:val="24"/>
                <w:szCs w:val="24"/>
              </w:rPr>
            </w:pPr>
            <w:r w:rsidRPr="00DA17F0">
              <w:rPr>
                <w:sz w:val="24"/>
                <w:szCs w:val="24"/>
              </w:rPr>
              <w:t xml:space="preserve">а) </w:t>
            </w:r>
            <w:r w:rsidR="00F476FE" w:rsidRPr="00F476FE">
              <w:rPr>
                <w:sz w:val="24"/>
                <w:szCs w:val="24"/>
              </w:rPr>
              <w:t xml:space="preserve">не </w:t>
            </w:r>
            <w:r w:rsidR="00F476FE">
              <w:rPr>
                <w:sz w:val="24"/>
                <w:szCs w:val="24"/>
              </w:rPr>
              <w:t>е</w:t>
            </w:r>
            <w:r w:rsidR="00F476FE" w:rsidRPr="00F476FE">
              <w:rPr>
                <w:sz w:val="24"/>
                <w:szCs w:val="24"/>
              </w:rPr>
              <w:t xml:space="preserve"> осъден/а с влязла в сила присъда за престъпление по чл. 108а, чл. 159а - 159г, чл. 172, чл. 192а, чл. 194 - 217, чл. 219 - 252, чл. 253 - 260, чл. 301 - 307, чл. 321, 321а и чл. 352 - 353е от Наказателния кодекс</w:t>
            </w:r>
            <w:r w:rsidR="00033F0B">
              <w:rPr>
                <w:sz w:val="24"/>
                <w:szCs w:val="24"/>
              </w:rPr>
              <w:t xml:space="preserve">; </w:t>
            </w:r>
          </w:p>
          <w:p w:rsidR="00DA17F0" w:rsidRPr="00DA17F0" w:rsidRDefault="00DA17F0" w:rsidP="001167A1">
            <w:pPr>
              <w:widowControl w:val="0"/>
              <w:autoSpaceDE w:val="0"/>
              <w:autoSpaceDN w:val="0"/>
              <w:adjustRightInd w:val="0"/>
              <w:ind w:firstLine="596"/>
              <w:rPr>
                <w:sz w:val="24"/>
                <w:szCs w:val="24"/>
              </w:rPr>
            </w:pPr>
            <w:r w:rsidRPr="00DA17F0">
              <w:rPr>
                <w:sz w:val="24"/>
                <w:szCs w:val="24"/>
              </w:rPr>
              <w:t xml:space="preserve">б) </w:t>
            </w:r>
            <w:r w:rsidR="00033F0B" w:rsidRPr="00033F0B">
              <w:rPr>
                <w:sz w:val="24"/>
                <w:szCs w:val="24"/>
              </w:rPr>
              <w:t xml:space="preserve">не </w:t>
            </w:r>
            <w:r w:rsidR="00E426CE">
              <w:rPr>
                <w:sz w:val="24"/>
                <w:szCs w:val="24"/>
              </w:rPr>
              <w:t>е</w:t>
            </w:r>
            <w:r w:rsidR="00033F0B" w:rsidRPr="00033F0B">
              <w:rPr>
                <w:sz w:val="24"/>
                <w:szCs w:val="24"/>
              </w:rPr>
              <w:t xml:space="preserve"> осъден/а с влязла в сила присъда за престъпление, аналогично на тези по т. 1, в друга държава членка или трета страна</w:t>
            </w:r>
            <w:r w:rsidR="00033F0B">
              <w:rPr>
                <w:sz w:val="24"/>
                <w:szCs w:val="24"/>
              </w:rPr>
              <w:t>;</w:t>
            </w:r>
          </w:p>
          <w:p w:rsidR="00DA17F0" w:rsidRDefault="00033F0B" w:rsidP="001167A1">
            <w:pPr>
              <w:widowControl w:val="0"/>
              <w:autoSpaceDE w:val="0"/>
              <w:autoSpaceDN w:val="0"/>
              <w:adjustRightInd w:val="0"/>
              <w:ind w:firstLine="596"/>
              <w:rPr>
                <w:sz w:val="24"/>
                <w:szCs w:val="24"/>
              </w:rPr>
            </w:pPr>
            <w:r>
              <w:rPr>
                <w:sz w:val="24"/>
                <w:szCs w:val="24"/>
              </w:rPr>
              <w:t>в)</w:t>
            </w:r>
            <w:r>
              <w:t xml:space="preserve"> </w:t>
            </w:r>
            <w:r w:rsidRPr="00033F0B">
              <w:rPr>
                <w:sz w:val="24"/>
                <w:szCs w:val="24"/>
              </w:rPr>
              <w:t>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аналогични задължения, съгласно законодателството на държавата, в която кандидатът е установен, доказани с влязъл в сила акт на компетентен орган или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50 000 лв.;</w:t>
            </w:r>
          </w:p>
          <w:p w:rsidR="00033F0B" w:rsidRDefault="00033F0B" w:rsidP="001167A1">
            <w:pPr>
              <w:widowControl w:val="0"/>
              <w:autoSpaceDE w:val="0"/>
              <w:autoSpaceDN w:val="0"/>
              <w:adjustRightInd w:val="0"/>
              <w:ind w:firstLine="596"/>
              <w:rPr>
                <w:sz w:val="24"/>
                <w:szCs w:val="24"/>
              </w:rPr>
            </w:pPr>
            <w:r>
              <w:rPr>
                <w:sz w:val="24"/>
                <w:szCs w:val="24"/>
              </w:rPr>
              <w:t>г)</w:t>
            </w:r>
            <w:r>
              <w:t xml:space="preserve"> </w:t>
            </w:r>
            <w:r w:rsidRPr="00033F0B">
              <w:rPr>
                <w:sz w:val="24"/>
                <w:szCs w:val="24"/>
              </w:rPr>
              <w:t>не е налице неравнопоставеност в случаите по чл. 44, ал. 5 от ЗОП;</w:t>
            </w:r>
          </w:p>
          <w:p w:rsidR="00033F0B" w:rsidRPr="00033F0B" w:rsidRDefault="00033F0B" w:rsidP="001167A1">
            <w:pPr>
              <w:widowControl w:val="0"/>
              <w:autoSpaceDE w:val="0"/>
              <w:autoSpaceDN w:val="0"/>
              <w:adjustRightInd w:val="0"/>
              <w:ind w:firstLine="596"/>
              <w:rPr>
                <w:sz w:val="24"/>
                <w:szCs w:val="24"/>
              </w:rPr>
            </w:pPr>
            <w:r>
              <w:rPr>
                <w:sz w:val="24"/>
                <w:szCs w:val="24"/>
              </w:rPr>
              <w:t xml:space="preserve">д) </w:t>
            </w:r>
            <w:r w:rsidRPr="00033F0B">
              <w:rPr>
                <w:sz w:val="24"/>
                <w:szCs w:val="24"/>
              </w:rPr>
              <w:t>не е установено с акт на компетентен орган, че:</w:t>
            </w:r>
          </w:p>
          <w:p w:rsidR="00033F0B" w:rsidRPr="00033F0B" w:rsidRDefault="00033F0B" w:rsidP="001167A1">
            <w:pPr>
              <w:widowControl w:val="0"/>
              <w:autoSpaceDE w:val="0"/>
              <w:autoSpaceDN w:val="0"/>
              <w:adjustRightInd w:val="0"/>
              <w:ind w:firstLine="596"/>
              <w:rPr>
                <w:sz w:val="24"/>
                <w:szCs w:val="24"/>
              </w:rPr>
            </w:pPr>
            <w:r>
              <w:rPr>
                <w:sz w:val="24"/>
                <w:szCs w:val="24"/>
              </w:rPr>
              <w:t>*</w:t>
            </w:r>
            <w:r w:rsidRPr="00033F0B">
              <w:rPr>
                <w:sz w:val="24"/>
                <w:szCs w:val="24"/>
              </w:rPr>
              <w:t xml:space="preserve"> </w:t>
            </w:r>
            <w:r>
              <w:rPr>
                <w:sz w:val="24"/>
                <w:szCs w:val="24"/>
              </w:rPr>
              <w:t>е</w:t>
            </w:r>
            <w:r w:rsidRPr="00033F0B">
              <w:rPr>
                <w:sz w:val="24"/>
                <w:szCs w:val="24"/>
              </w:rPr>
              <w:t xml:space="preserve"> представил/а документ с невярно съдържание, свързан с удостоверяване липсата на основания за отстраняване или изпълнението на критериите за допустимост и/или подбор/избор;</w:t>
            </w:r>
          </w:p>
          <w:p w:rsidR="00033F0B" w:rsidRDefault="00033F0B" w:rsidP="001167A1">
            <w:pPr>
              <w:widowControl w:val="0"/>
              <w:autoSpaceDE w:val="0"/>
              <w:autoSpaceDN w:val="0"/>
              <w:adjustRightInd w:val="0"/>
              <w:ind w:firstLine="596"/>
              <w:rPr>
                <w:sz w:val="24"/>
                <w:szCs w:val="24"/>
              </w:rPr>
            </w:pPr>
            <w:r>
              <w:rPr>
                <w:sz w:val="24"/>
                <w:szCs w:val="24"/>
              </w:rPr>
              <w:t>*</w:t>
            </w:r>
            <w:r w:rsidRPr="00033F0B">
              <w:rPr>
                <w:sz w:val="24"/>
                <w:szCs w:val="24"/>
              </w:rPr>
              <w:t xml:space="preserve"> не </w:t>
            </w:r>
            <w:r>
              <w:rPr>
                <w:sz w:val="24"/>
                <w:szCs w:val="24"/>
              </w:rPr>
              <w:t xml:space="preserve">е </w:t>
            </w:r>
            <w:r w:rsidRPr="00033F0B">
              <w:rPr>
                <w:sz w:val="24"/>
                <w:szCs w:val="24"/>
              </w:rPr>
              <w:t xml:space="preserve"> предоставил/а изискваща се информация, свързана с удостоверяване липсата на основания за отстраняване или изпълнението на критериите за допустимост и/или подбор/избор;</w:t>
            </w:r>
          </w:p>
          <w:p w:rsidR="00033F0B" w:rsidRDefault="00033F0B" w:rsidP="001167A1">
            <w:pPr>
              <w:ind w:firstLine="567"/>
              <w:rPr>
                <w:sz w:val="24"/>
                <w:szCs w:val="24"/>
              </w:rPr>
            </w:pPr>
            <w:r>
              <w:rPr>
                <w:sz w:val="24"/>
                <w:szCs w:val="24"/>
              </w:rPr>
              <w:t xml:space="preserve">  е)</w:t>
            </w:r>
            <w:r>
              <w:t xml:space="preserve"> </w:t>
            </w:r>
            <w:r w:rsidRPr="00033F0B">
              <w:rPr>
                <w:sz w:val="24"/>
                <w:szCs w:val="24"/>
              </w:rPr>
              <w:t>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rsidR="00033F0B" w:rsidRPr="00DA17F0" w:rsidRDefault="00033F0B" w:rsidP="001167A1">
            <w:pPr>
              <w:ind w:firstLine="567"/>
              <w:rPr>
                <w:sz w:val="24"/>
                <w:szCs w:val="24"/>
              </w:rPr>
            </w:pPr>
            <w:r>
              <w:rPr>
                <w:sz w:val="24"/>
                <w:szCs w:val="24"/>
              </w:rPr>
              <w:t>ж)</w:t>
            </w:r>
            <w:r>
              <w:t xml:space="preserve"> </w:t>
            </w:r>
            <w:r w:rsidRPr="00033F0B">
              <w:rPr>
                <w:sz w:val="24"/>
                <w:szCs w:val="24"/>
              </w:rPr>
              <w:t xml:space="preserve">не е налице конфликт на интереси по смисъла на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w:t>
            </w:r>
            <w:r>
              <w:rPr>
                <w:sz w:val="24"/>
                <w:szCs w:val="24"/>
              </w:rPr>
              <w:t>който не може да бъде отстранен</w:t>
            </w:r>
            <w:r w:rsidR="00BE6F13">
              <w:rPr>
                <w:sz w:val="24"/>
                <w:szCs w:val="24"/>
              </w:rPr>
              <w:t>;</w:t>
            </w:r>
          </w:p>
          <w:p w:rsidR="00DA17F0" w:rsidRPr="00DA17F0" w:rsidRDefault="00DA17F0" w:rsidP="001167A1">
            <w:pPr>
              <w:widowControl w:val="0"/>
              <w:autoSpaceDE w:val="0"/>
              <w:autoSpaceDN w:val="0"/>
              <w:adjustRightInd w:val="0"/>
              <w:rPr>
                <w:sz w:val="24"/>
                <w:szCs w:val="24"/>
              </w:rPr>
            </w:pPr>
            <w:r w:rsidRPr="00DA17F0">
              <w:rPr>
                <w:sz w:val="24"/>
                <w:szCs w:val="24"/>
              </w:rPr>
              <w:t>17. Кандидатът и негов представляващ не е лице, което не е изпълнило разпореждане на Европейската комисия за възстановяване на предоставена неправомерн</w:t>
            </w:r>
            <w:r w:rsidR="00BE6F13">
              <w:rPr>
                <w:sz w:val="24"/>
                <w:szCs w:val="24"/>
              </w:rPr>
              <w:t xml:space="preserve">а и несъвместима </w:t>
            </w:r>
            <w:r w:rsidR="00BE6F13">
              <w:rPr>
                <w:sz w:val="24"/>
                <w:szCs w:val="24"/>
              </w:rPr>
              <w:lastRenderedPageBreak/>
              <w:t>държавна помощ.</w:t>
            </w:r>
          </w:p>
          <w:p w:rsidR="00DA17F0" w:rsidRPr="00DA17F0" w:rsidRDefault="00DA17F0" w:rsidP="001167A1">
            <w:pPr>
              <w:widowControl w:val="0"/>
              <w:autoSpaceDE w:val="0"/>
              <w:autoSpaceDN w:val="0"/>
              <w:adjustRightInd w:val="0"/>
              <w:rPr>
                <w:sz w:val="24"/>
                <w:szCs w:val="24"/>
              </w:rPr>
            </w:pPr>
            <w:r w:rsidRPr="00DA17F0">
              <w:rPr>
                <w:sz w:val="24"/>
                <w:szCs w:val="24"/>
              </w:rPr>
              <w:t xml:space="preserve">18. </w:t>
            </w:r>
            <w:r w:rsidR="00BE6F13" w:rsidRPr="00BE6F13">
              <w:rPr>
                <w:sz w:val="24"/>
                <w:szCs w:val="24"/>
              </w:rPr>
              <w:t xml:space="preserve">Кандидатът и негов представляващ не </w:t>
            </w:r>
            <w:r w:rsidR="00BE6F13">
              <w:rPr>
                <w:sz w:val="24"/>
                <w:szCs w:val="24"/>
              </w:rPr>
              <w:t>е</w:t>
            </w:r>
            <w:r w:rsidR="00BE6F13" w:rsidRPr="00BE6F13">
              <w:rPr>
                <w:sz w:val="24"/>
                <w:szCs w:val="24"/>
              </w:rPr>
              <w:t xml:space="preserve"> лице, което лично или в качеството си на собственик, управител или контролиращ друго лице предоставя или е предоставяло консултантски услуги на същата МИГ, свързани с разработването и пр</w:t>
            </w:r>
            <w:r w:rsidR="00BE6F13">
              <w:rPr>
                <w:sz w:val="24"/>
                <w:szCs w:val="24"/>
              </w:rPr>
              <w:t>илагането на стратегия за ВОМР.</w:t>
            </w:r>
          </w:p>
          <w:p w:rsidR="00F479FD" w:rsidRDefault="00F479FD" w:rsidP="001167A1">
            <w:pPr>
              <w:rPr>
                <w:i/>
                <w:sz w:val="24"/>
                <w:szCs w:val="24"/>
              </w:rPr>
            </w:pPr>
            <w:r w:rsidRPr="00DA17F0">
              <w:rPr>
                <w:i/>
                <w:sz w:val="24"/>
                <w:szCs w:val="24"/>
              </w:rPr>
              <w:t>Към момента на кандидатстване Липсата на обстоятелствата за отстраняване се доказва с декларация Приложение 1</w:t>
            </w:r>
            <w:r w:rsidRPr="00DA17F0">
              <w:rPr>
                <w:i/>
                <w:color w:val="FF0000"/>
                <w:sz w:val="24"/>
                <w:szCs w:val="24"/>
              </w:rPr>
              <w:t xml:space="preserve"> </w:t>
            </w:r>
            <w:r w:rsidRPr="00DA17F0">
              <w:rPr>
                <w:i/>
                <w:sz w:val="24"/>
                <w:szCs w:val="24"/>
              </w:rPr>
              <w:t xml:space="preserve">към </w:t>
            </w:r>
            <w:r>
              <w:rPr>
                <w:i/>
                <w:sz w:val="24"/>
                <w:szCs w:val="24"/>
              </w:rPr>
              <w:t xml:space="preserve">Приложения към </w:t>
            </w:r>
            <w:r w:rsidRPr="00DA17F0">
              <w:rPr>
                <w:i/>
                <w:sz w:val="24"/>
                <w:szCs w:val="24"/>
              </w:rPr>
              <w:t>Условията за кандидатстване</w:t>
            </w:r>
            <w:r>
              <w:rPr>
                <w:i/>
                <w:sz w:val="24"/>
                <w:szCs w:val="24"/>
              </w:rPr>
              <w:t>/Документи за попълване</w:t>
            </w:r>
            <w:r w:rsidRPr="00DA17F0">
              <w:rPr>
                <w:i/>
                <w:sz w:val="24"/>
                <w:szCs w:val="24"/>
              </w:rPr>
              <w:t>.</w:t>
            </w:r>
          </w:p>
          <w:p w:rsidR="00E16A48" w:rsidRDefault="00283614" w:rsidP="001167A1">
            <w:pPr>
              <w:rPr>
                <w:sz w:val="24"/>
                <w:szCs w:val="24"/>
              </w:rPr>
            </w:pPr>
            <w:r>
              <w:rPr>
                <w:sz w:val="24"/>
                <w:szCs w:val="24"/>
              </w:rPr>
              <w:t>19</w:t>
            </w:r>
            <w:r w:rsidR="00EB60CE">
              <w:rPr>
                <w:sz w:val="24"/>
                <w:szCs w:val="24"/>
              </w:rPr>
              <w:t xml:space="preserve">. </w:t>
            </w:r>
            <w:r w:rsidR="00EB60CE" w:rsidRPr="00EB60CE">
              <w:rPr>
                <w:sz w:val="24"/>
                <w:szCs w:val="24"/>
              </w:rPr>
              <w:t>Съгласно одобрената СВОМР финансова помощ не се предоставя на кандидати - големи предприятия, съгласно ЗМСП.</w:t>
            </w:r>
          </w:p>
          <w:p w:rsidR="00EB60CE" w:rsidRPr="00EB60CE" w:rsidRDefault="00283614" w:rsidP="001167A1">
            <w:pPr>
              <w:rPr>
                <w:sz w:val="24"/>
                <w:szCs w:val="24"/>
              </w:rPr>
            </w:pPr>
            <w:r>
              <w:rPr>
                <w:sz w:val="24"/>
                <w:szCs w:val="24"/>
              </w:rPr>
              <w:t>20</w:t>
            </w:r>
            <w:r w:rsidR="00EB60CE" w:rsidRPr="00EB60CE">
              <w:rPr>
                <w:sz w:val="24"/>
                <w:szCs w:val="24"/>
              </w:rPr>
              <w:t>. Не се дава предимство, а даденото предимство се отнема, когато МИГ(КППП)/ДФЗ или друг компетентен орган установи, че кандидат за подпомагане или негови членов</w:t>
            </w:r>
            <w:r w:rsidR="00E426CE">
              <w:rPr>
                <w:sz w:val="24"/>
                <w:szCs w:val="24"/>
              </w:rPr>
              <w:t>е са създали изкуствено условия</w:t>
            </w:r>
            <w:r w:rsidR="00EB60CE" w:rsidRPr="00EB60CE">
              <w:rPr>
                <w:sz w:val="24"/>
                <w:szCs w:val="24"/>
              </w:rPr>
              <w:t>, необходими за получаване на това предимство, в противоречие с целите на европейското право и българското законодателство в областта селското стопанство. Кандидатите представят към проектното предложение декларация за липса на изкуствено създадени условия и/или функционална несамостоятелност  на инвестицията и недопускането на създаване на такива при одобрение на проектното предложение - Приложение №10 (към Документи за попълване). КППП преценява индивидуално на основание наличните документи необходимостта от извършване на допълнителни проверки.</w:t>
            </w:r>
          </w:p>
          <w:p w:rsidR="00EB60CE" w:rsidRPr="00285FBB" w:rsidRDefault="00EB60CE" w:rsidP="001167A1">
            <w:pPr>
              <w:rPr>
                <w:i/>
                <w:sz w:val="24"/>
                <w:szCs w:val="24"/>
              </w:rPr>
            </w:pPr>
          </w:p>
          <w:p w:rsidR="00434A6A" w:rsidRPr="00E61AEE" w:rsidRDefault="006F3E93" w:rsidP="001167A1">
            <w:pPr>
              <w:rPr>
                <w:sz w:val="24"/>
                <w:szCs w:val="24"/>
              </w:rPr>
            </w:pPr>
            <w:r w:rsidRPr="006F3E93">
              <w:rPr>
                <w:sz w:val="24"/>
                <w:szCs w:val="24"/>
              </w:rPr>
              <w:t>В Раздел 24 „Списък на документи, които се под</w:t>
            </w:r>
            <w:r>
              <w:rPr>
                <w:sz w:val="24"/>
                <w:szCs w:val="24"/>
              </w:rPr>
              <w:t xml:space="preserve">ават на етап кандидатстване“ са </w:t>
            </w:r>
            <w:r w:rsidRPr="006F3E93">
              <w:rPr>
                <w:sz w:val="24"/>
                <w:szCs w:val="24"/>
              </w:rPr>
              <w:t>посочени документите, които трябва да се приложат, за да с</w:t>
            </w:r>
            <w:r>
              <w:rPr>
                <w:sz w:val="24"/>
                <w:szCs w:val="24"/>
              </w:rPr>
              <w:t xml:space="preserve">е удостовери допустимостта на </w:t>
            </w:r>
            <w:r w:rsidRPr="006F3E93">
              <w:rPr>
                <w:sz w:val="24"/>
                <w:szCs w:val="24"/>
              </w:rPr>
              <w:t>кандидата. Условията, за които не е предвиден документ, се проверяват служебно.</w:t>
            </w:r>
          </w:p>
        </w:tc>
      </w:tr>
    </w:tbl>
    <w:p w:rsidR="00F2672E" w:rsidRPr="007F56DC" w:rsidRDefault="00F2672E" w:rsidP="001167A1">
      <w:pPr>
        <w:pStyle w:val="Heading1"/>
        <w:numPr>
          <w:ilvl w:val="0"/>
          <w:numId w:val="5"/>
        </w:numPr>
        <w:spacing w:line="276" w:lineRule="auto"/>
        <w:rPr>
          <w:rFonts w:ascii="Times New Roman" w:hAnsi="Times New Roman" w:cs="Times New Roman"/>
          <w:color w:val="auto"/>
          <w:sz w:val="24"/>
          <w:szCs w:val="24"/>
        </w:rPr>
      </w:pPr>
      <w:bookmarkStart w:id="24" w:name="_Toc479577161"/>
      <w:bookmarkStart w:id="25" w:name="_Toc19087134"/>
      <w:r w:rsidRPr="007F56DC">
        <w:rPr>
          <w:rFonts w:ascii="Times New Roman" w:hAnsi="Times New Roman" w:cs="Times New Roman"/>
          <w:color w:val="auto"/>
          <w:sz w:val="24"/>
          <w:szCs w:val="24"/>
        </w:rPr>
        <w:lastRenderedPageBreak/>
        <w:t>Допустим</w:t>
      </w:r>
      <w:r w:rsidR="000B0ACA">
        <w:rPr>
          <w:rFonts w:ascii="Times New Roman" w:hAnsi="Times New Roman" w:cs="Times New Roman"/>
          <w:color w:val="auto"/>
          <w:sz w:val="24"/>
          <w:szCs w:val="24"/>
        </w:rPr>
        <w:t>и партньори (ако е приложимо)</w:t>
      </w:r>
      <w:r w:rsidRPr="007F56DC">
        <w:rPr>
          <w:rFonts w:ascii="Times New Roman" w:hAnsi="Times New Roman" w:cs="Times New Roman"/>
          <w:color w:val="auto"/>
          <w:sz w:val="24"/>
          <w:szCs w:val="24"/>
        </w:rPr>
        <w:t>:</w:t>
      </w:r>
      <w:bookmarkEnd w:id="24"/>
      <w:bookmarkEnd w:id="25"/>
    </w:p>
    <w:tbl>
      <w:tblPr>
        <w:tblStyle w:val="TableGrid"/>
        <w:tblW w:w="0" w:type="auto"/>
        <w:tblLook w:val="04A0" w:firstRow="1" w:lastRow="0" w:firstColumn="1" w:lastColumn="0" w:noHBand="0" w:noVBand="1"/>
      </w:tblPr>
      <w:tblGrid>
        <w:gridCol w:w="9431"/>
      </w:tblGrid>
      <w:tr w:rsidR="00F2672E" w:rsidTr="00E7062E">
        <w:tc>
          <w:tcPr>
            <w:tcW w:w="9770" w:type="dxa"/>
          </w:tcPr>
          <w:p w:rsidR="00F2672E" w:rsidRPr="00402C31" w:rsidRDefault="00F2672E" w:rsidP="001167A1">
            <w:pPr>
              <w:pStyle w:val="ListParagraph"/>
              <w:spacing w:line="276" w:lineRule="auto"/>
              <w:ind w:left="382"/>
              <w:rPr>
                <w:sz w:val="24"/>
                <w:szCs w:val="24"/>
              </w:rPr>
            </w:pPr>
            <w:r>
              <w:rPr>
                <w:sz w:val="24"/>
                <w:szCs w:val="24"/>
              </w:rPr>
              <w:t>Неприложимо</w:t>
            </w:r>
          </w:p>
        </w:tc>
      </w:tr>
    </w:tbl>
    <w:p w:rsidR="00F2672E" w:rsidRPr="007F56DC" w:rsidRDefault="00F2672E" w:rsidP="001167A1">
      <w:pPr>
        <w:pStyle w:val="Heading1"/>
        <w:numPr>
          <w:ilvl w:val="0"/>
          <w:numId w:val="5"/>
        </w:numPr>
        <w:spacing w:line="276" w:lineRule="auto"/>
        <w:rPr>
          <w:rFonts w:ascii="Times New Roman" w:hAnsi="Times New Roman" w:cs="Times New Roman"/>
          <w:color w:val="auto"/>
          <w:sz w:val="24"/>
          <w:szCs w:val="24"/>
        </w:rPr>
      </w:pPr>
      <w:bookmarkStart w:id="26" w:name="_Toc479577162"/>
      <w:bookmarkStart w:id="27" w:name="_Toc19087135"/>
      <w:r w:rsidRPr="007F56DC">
        <w:rPr>
          <w:rFonts w:ascii="Times New Roman" w:hAnsi="Times New Roman" w:cs="Times New Roman"/>
          <w:color w:val="auto"/>
          <w:sz w:val="24"/>
          <w:szCs w:val="24"/>
        </w:rPr>
        <w:t>Дейности, допустими за финансиране:</w:t>
      </w:r>
      <w:bookmarkEnd w:id="26"/>
      <w:bookmarkEnd w:id="27"/>
    </w:p>
    <w:tbl>
      <w:tblPr>
        <w:tblStyle w:val="TableGrid"/>
        <w:tblW w:w="0" w:type="auto"/>
        <w:tblLook w:val="04A0" w:firstRow="1" w:lastRow="0" w:firstColumn="1" w:lastColumn="0" w:noHBand="0" w:noVBand="1"/>
      </w:tblPr>
      <w:tblGrid>
        <w:gridCol w:w="9431"/>
      </w:tblGrid>
      <w:tr w:rsidR="00F2672E" w:rsidTr="00E7062E">
        <w:tc>
          <w:tcPr>
            <w:tcW w:w="9770" w:type="dxa"/>
          </w:tcPr>
          <w:p w:rsidR="004A027D" w:rsidRPr="004A027D" w:rsidRDefault="004A027D" w:rsidP="001167A1">
            <w:pPr>
              <w:rPr>
                <w:b/>
                <w:sz w:val="24"/>
                <w:szCs w:val="24"/>
              </w:rPr>
            </w:pPr>
            <w:r w:rsidRPr="004A027D">
              <w:rPr>
                <w:b/>
                <w:sz w:val="24"/>
                <w:szCs w:val="24"/>
              </w:rPr>
              <w:t>13.1. Допустими дейности:</w:t>
            </w:r>
          </w:p>
          <w:p w:rsidR="00CE18A6" w:rsidRPr="00CE18A6" w:rsidRDefault="00A90432" w:rsidP="001167A1">
            <w:pPr>
              <w:ind w:right="-76"/>
              <w:rPr>
                <w:sz w:val="24"/>
                <w:szCs w:val="24"/>
              </w:rPr>
            </w:pPr>
            <w:r w:rsidRPr="00A90432">
              <w:rPr>
                <w:b/>
                <w:sz w:val="24"/>
                <w:szCs w:val="24"/>
                <w:lang w:val="en-US"/>
              </w:rPr>
              <w:t>I.</w:t>
            </w:r>
            <w:r>
              <w:rPr>
                <w:sz w:val="24"/>
                <w:szCs w:val="24"/>
                <w:lang w:val="en-US"/>
              </w:rPr>
              <w:t xml:space="preserve"> </w:t>
            </w:r>
            <w:r w:rsidR="00CE18A6" w:rsidRPr="00CE18A6">
              <w:rPr>
                <w:sz w:val="24"/>
                <w:szCs w:val="24"/>
              </w:rPr>
              <w:t xml:space="preserve">По настоящата процедура за предоставяне на безвъзмездна финансова помощ се предоставя подкрепа за новосъздадени и съществуващи предприятия за инвестиции в материални и нематериални активи, които водят до подобряване на цялостната дейност на предприятието. Инвестициите, обект на подкрепа, следва да са свързани с: </w:t>
            </w:r>
          </w:p>
          <w:p w:rsidR="00CE18A6" w:rsidRPr="00CE18A6" w:rsidRDefault="00CE18A6" w:rsidP="001167A1">
            <w:pPr>
              <w:pStyle w:val="ListParagraph"/>
              <w:widowControl/>
              <w:numPr>
                <w:ilvl w:val="0"/>
                <w:numId w:val="35"/>
              </w:numPr>
              <w:autoSpaceDE/>
              <w:autoSpaceDN/>
              <w:adjustRightInd/>
              <w:spacing w:line="276" w:lineRule="auto"/>
              <w:ind w:right="-76"/>
              <w:jc w:val="both"/>
              <w:rPr>
                <w:sz w:val="24"/>
                <w:szCs w:val="24"/>
              </w:rPr>
            </w:pPr>
            <w:r w:rsidRPr="00CE18A6">
              <w:rPr>
                <w:sz w:val="24"/>
                <w:szCs w:val="24"/>
              </w:rPr>
              <w:t xml:space="preserve">Преработка и/или маркетинг на продукти в обхвата на Приложение I към Договора за функциониране на ЕС или на памук, с изключение на рибни продукти; </w:t>
            </w:r>
          </w:p>
          <w:p w:rsidR="00CE18A6" w:rsidRPr="00CE18A6" w:rsidRDefault="00CE18A6" w:rsidP="001167A1">
            <w:pPr>
              <w:pStyle w:val="ListParagraph"/>
              <w:widowControl/>
              <w:numPr>
                <w:ilvl w:val="0"/>
                <w:numId w:val="35"/>
              </w:numPr>
              <w:autoSpaceDE/>
              <w:autoSpaceDN/>
              <w:adjustRightInd/>
              <w:spacing w:line="276" w:lineRule="auto"/>
              <w:ind w:right="-76"/>
              <w:jc w:val="both"/>
              <w:rPr>
                <w:sz w:val="24"/>
                <w:szCs w:val="24"/>
              </w:rPr>
            </w:pPr>
            <w:r w:rsidRPr="00CE18A6">
              <w:rPr>
                <w:sz w:val="24"/>
                <w:szCs w:val="24"/>
              </w:rPr>
              <w:t>Развитие на нови продукти, процеси и технологии за продукти в обхвата на Приложение I към Договора за функциониране на ЕС или на памук, с изключение на рибни продукти.</w:t>
            </w:r>
          </w:p>
          <w:p w:rsidR="00CE18A6" w:rsidRPr="00CE18A6" w:rsidRDefault="00CE18A6" w:rsidP="001167A1">
            <w:pPr>
              <w:tabs>
                <w:tab w:val="left" w:pos="345"/>
              </w:tabs>
              <w:ind w:right="-76"/>
              <w:rPr>
                <w:b/>
                <w:bCs/>
                <w:sz w:val="24"/>
                <w:szCs w:val="24"/>
              </w:rPr>
            </w:pPr>
            <w:r w:rsidRPr="00CE18A6">
              <w:rPr>
                <w:b/>
                <w:bCs/>
                <w:sz w:val="24"/>
                <w:szCs w:val="24"/>
              </w:rPr>
              <w:lastRenderedPageBreak/>
              <w:t>Подкрепата ще бъде насочена към:</w:t>
            </w:r>
          </w:p>
          <w:p w:rsidR="00E66248" w:rsidRPr="00E66248" w:rsidRDefault="003861C1" w:rsidP="001167A1">
            <w:pPr>
              <w:rPr>
                <w:sz w:val="24"/>
                <w:szCs w:val="24"/>
              </w:rPr>
            </w:pPr>
            <w:r w:rsidRPr="003861C1">
              <w:rPr>
                <w:sz w:val="24"/>
                <w:szCs w:val="24"/>
              </w:rPr>
              <w:t>•</w:t>
            </w:r>
            <w:r w:rsidRPr="003861C1">
              <w:rPr>
                <w:sz w:val="24"/>
                <w:szCs w:val="24"/>
              </w:rPr>
              <w:tab/>
            </w:r>
            <w:r w:rsidR="00E66248" w:rsidRPr="00E66248">
              <w:rPr>
                <w:sz w:val="24"/>
                <w:szCs w:val="24"/>
              </w:rPr>
              <w:t>Внедряване на нови и/или модернизиране на наличните мощности и подобряване на използването им, и/или</w:t>
            </w:r>
          </w:p>
          <w:p w:rsidR="00E66248" w:rsidRPr="00E66248" w:rsidRDefault="00E66248" w:rsidP="001167A1">
            <w:pPr>
              <w:rPr>
                <w:sz w:val="24"/>
                <w:szCs w:val="24"/>
              </w:rPr>
            </w:pPr>
            <w:r w:rsidRPr="00E66248">
              <w:rPr>
                <w:sz w:val="24"/>
                <w:szCs w:val="24"/>
              </w:rPr>
              <w:t>•</w:t>
            </w:r>
            <w:r w:rsidRPr="00E66248">
              <w:rPr>
                <w:sz w:val="24"/>
                <w:szCs w:val="24"/>
              </w:rPr>
              <w:tab/>
              <w:t>Внедряване на нови продукти, процеси и технологии, и/или</w:t>
            </w:r>
          </w:p>
          <w:p w:rsidR="00E66248" w:rsidRPr="00E66248" w:rsidRDefault="00E66248" w:rsidP="001167A1">
            <w:pPr>
              <w:rPr>
                <w:sz w:val="24"/>
                <w:szCs w:val="24"/>
              </w:rPr>
            </w:pPr>
            <w:r w:rsidRPr="00E66248">
              <w:rPr>
                <w:sz w:val="24"/>
                <w:szCs w:val="24"/>
              </w:rPr>
              <w:t>•</w:t>
            </w:r>
            <w:r w:rsidRPr="00E66248">
              <w:rPr>
                <w:sz w:val="24"/>
                <w:szCs w:val="24"/>
              </w:rPr>
              <w:tab/>
              <w:t>Намаляване на себестойността на произвежданата продукция, и/или</w:t>
            </w:r>
          </w:p>
          <w:p w:rsidR="00E66248" w:rsidRPr="00E66248" w:rsidRDefault="00E66248" w:rsidP="001167A1">
            <w:pPr>
              <w:rPr>
                <w:sz w:val="24"/>
                <w:szCs w:val="24"/>
              </w:rPr>
            </w:pPr>
            <w:r w:rsidRPr="00E66248">
              <w:rPr>
                <w:sz w:val="24"/>
                <w:szCs w:val="24"/>
              </w:rPr>
              <w:t>•</w:t>
            </w:r>
            <w:r w:rsidRPr="00E66248">
              <w:rPr>
                <w:sz w:val="24"/>
                <w:szCs w:val="24"/>
              </w:rPr>
              <w:tab/>
              <w:t>Постигане на съответствие с нововъведени стандарти на ес, и/или</w:t>
            </w:r>
          </w:p>
          <w:p w:rsidR="00E66248" w:rsidRPr="00E66248" w:rsidRDefault="00E66248" w:rsidP="001167A1">
            <w:pPr>
              <w:rPr>
                <w:sz w:val="24"/>
                <w:szCs w:val="24"/>
              </w:rPr>
            </w:pPr>
            <w:r w:rsidRPr="00E66248">
              <w:rPr>
                <w:sz w:val="24"/>
                <w:szCs w:val="24"/>
              </w:rPr>
              <w:t>•</w:t>
            </w:r>
            <w:r w:rsidRPr="00E66248">
              <w:rPr>
                <w:sz w:val="24"/>
                <w:szCs w:val="24"/>
              </w:rPr>
              <w:tab/>
              <w:t>Подобряване на сътрудничеството с производителите на суровини, и/или</w:t>
            </w:r>
          </w:p>
          <w:p w:rsidR="00E66248" w:rsidRPr="00E66248" w:rsidRDefault="00E66248" w:rsidP="001167A1">
            <w:pPr>
              <w:rPr>
                <w:sz w:val="24"/>
                <w:szCs w:val="24"/>
              </w:rPr>
            </w:pPr>
            <w:r w:rsidRPr="00E66248">
              <w:rPr>
                <w:sz w:val="24"/>
                <w:szCs w:val="24"/>
              </w:rPr>
              <w:t>•</w:t>
            </w:r>
            <w:r w:rsidRPr="00E66248">
              <w:rPr>
                <w:sz w:val="24"/>
                <w:szCs w:val="24"/>
              </w:rPr>
              <w:tab/>
              <w:t>Опазване на околната среда, включително намаляване на вредните емисии и отпадъци, и/или</w:t>
            </w:r>
          </w:p>
          <w:p w:rsidR="00E66248" w:rsidRPr="00E66248" w:rsidRDefault="00E66248" w:rsidP="001167A1">
            <w:pPr>
              <w:rPr>
                <w:sz w:val="24"/>
                <w:szCs w:val="24"/>
              </w:rPr>
            </w:pPr>
            <w:r w:rsidRPr="00E66248">
              <w:rPr>
                <w:sz w:val="24"/>
                <w:szCs w:val="24"/>
              </w:rPr>
              <w:t>•</w:t>
            </w:r>
            <w:r w:rsidRPr="00E66248">
              <w:rPr>
                <w:sz w:val="24"/>
                <w:szCs w:val="24"/>
              </w:rPr>
              <w:tab/>
              <w:t>Подобряване на енергийната ефективност в предприятията, и/или</w:t>
            </w:r>
          </w:p>
          <w:p w:rsidR="00E66248" w:rsidRPr="00E66248" w:rsidRDefault="00E66248" w:rsidP="001167A1">
            <w:pPr>
              <w:rPr>
                <w:sz w:val="24"/>
                <w:szCs w:val="24"/>
              </w:rPr>
            </w:pPr>
            <w:r w:rsidRPr="00E66248">
              <w:rPr>
                <w:sz w:val="24"/>
                <w:szCs w:val="24"/>
              </w:rPr>
              <w:t>•</w:t>
            </w:r>
            <w:r w:rsidRPr="00E66248">
              <w:rPr>
                <w:sz w:val="24"/>
                <w:szCs w:val="24"/>
              </w:rPr>
              <w:tab/>
              <w:t>Подобряване на безопасността и хигиенните условия на производство и труд, и/или</w:t>
            </w:r>
          </w:p>
          <w:p w:rsidR="00E66248" w:rsidRPr="00E66248" w:rsidRDefault="00E66248" w:rsidP="001167A1">
            <w:pPr>
              <w:rPr>
                <w:sz w:val="24"/>
                <w:szCs w:val="24"/>
              </w:rPr>
            </w:pPr>
            <w:r w:rsidRPr="00E66248">
              <w:rPr>
                <w:sz w:val="24"/>
                <w:szCs w:val="24"/>
              </w:rPr>
              <w:t>•</w:t>
            </w:r>
            <w:r w:rsidRPr="00E66248">
              <w:rPr>
                <w:sz w:val="24"/>
                <w:szCs w:val="24"/>
              </w:rPr>
              <w:tab/>
              <w:t>Подобряване на качеството и безопасността на храните и тяхната проследяемост, и/или</w:t>
            </w:r>
          </w:p>
          <w:p w:rsidR="003861C1" w:rsidRDefault="00E66248" w:rsidP="001167A1">
            <w:pPr>
              <w:rPr>
                <w:sz w:val="24"/>
                <w:szCs w:val="24"/>
              </w:rPr>
            </w:pPr>
            <w:r w:rsidRPr="00E66248">
              <w:rPr>
                <w:sz w:val="24"/>
                <w:szCs w:val="24"/>
              </w:rPr>
              <w:t>•</w:t>
            </w:r>
            <w:r w:rsidRPr="00E66248">
              <w:rPr>
                <w:sz w:val="24"/>
                <w:szCs w:val="24"/>
              </w:rPr>
              <w:tab/>
              <w:t>Подобряване на възможностите за производство на биологични храни чрез преработка на първични земеделски биологични продукти.</w:t>
            </w:r>
          </w:p>
          <w:p w:rsidR="00A90432" w:rsidRPr="00A90432" w:rsidRDefault="00A90432" w:rsidP="001167A1">
            <w:pPr>
              <w:widowControl w:val="0"/>
              <w:tabs>
                <w:tab w:val="left" w:pos="345"/>
              </w:tabs>
              <w:autoSpaceDE w:val="0"/>
              <w:autoSpaceDN w:val="0"/>
              <w:adjustRightInd w:val="0"/>
              <w:rPr>
                <w:sz w:val="24"/>
                <w:szCs w:val="24"/>
              </w:rPr>
            </w:pPr>
            <w:r w:rsidRPr="00A90432">
              <w:rPr>
                <w:b/>
                <w:bCs/>
                <w:sz w:val="24"/>
                <w:szCs w:val="24"/>
                <w:lang w:val="en-US"/>
              </w:rPr>
              <w:t>II</w:t>
            </w:r>
            <w:r w:rsidRPr="00A90432">
              <w:rPr>
                <w:b/>
                <w:bCs/>
                <w:sz w:val="24"/>
                <w:szCs w:val="24"/>
              </w:rPr>
              <w:t>.</w:t>
            </w:r>
            <w:r w:rsidRPr="00A90432">
              <w:rPr>
                <w:sz w:val="24"/>
                <w:szCs w:val="24"/>
              </w:rPr>
              <w:t xml:space="preserve"> </w:t>
            </w:r>
            <w:r w:rsidRPr="00A90432">
              <w:rPr>
                <w:b/>
                <w:bCs/>
                <w:sz w:val="24"/>
                <w:szCs w:val="24"/>
              </w:rPr>
              <w:t>Финансова помощ по процедурата се предоставя за извършване на инвестиции в следните избрани производствени сектори, свързани с преработката/маркетинга на селскостопански продукти:</w:t>
            </w:r>
          </w:p>
          <w:p w:rsidR="00A90432" w:rsidRPr="00A90432" w:rsidRDefault="00A90432" w:rsidP="001167A1">
            <w:pPr>
              <w:pStyle w:val="ListParagraph"/>
              <w:numPr>
                <w:ilvl w:val="0"/>
                <w:numId w:val="36"/>
              </w:numPr>
              <w:tabs>
                <w:tab w:val="left" w:pos="345"/>
              </w:tabs>
              <w:spacing w:line="276" w:lineRule="auto"/>
              <w:ind w:left="0" w:firstLine="0"/>
              <w:jc w:val="both"/>
              <w:rPr>
                <w:sz w:val="24"/>
                <w:szCs w:val="24"/>
              </w:rPr>
            </w:pPr>
            <w:r w:rsidRPr="00A90432">
              <w:rPr>
                <w:sz w:val="24"/>
                <w:szCs w:val="24"/>
              </w:rPr>
              <w:t xml:space="preserve">Мляко и млечни продукти, включително яйца от птици, с изключение на производство, преработка и/или маркетинг на продукти, наподобяващи/заместващи мляко и млечни продукти; </w:t>
            </w:r>
          </w:p>
          <w:p w:rsidR="00A90432" w:rsidRPr="00A90432" w:rsidRDefault="00A90432" w:rsidP="001167A1">
            <w:pPr>
              <w:pStyle w:val="ListParagraph"/>
              <w:numPr>
                <w:ilvl w:val="0"/>
                <w:numId w:val="36"/>
              </w:numPr>
              <w:tabs>
                <w:tab w:val="left" w:pos="345"/>
              </w:tabs>
              <w:spacing w:line="276" w:lineRule="auto"/>
              <w:ind w:left="0" w:firstLine="0"/>
              <w:jc w:val="both"/>
              <w:rPr>
                <w:sz w:val="24"/>
                <w:szCs w:val="24"/>
              </w:rPr>
            </w:pPr>
            <w:r w:rsidRPr="00A90432">
              <w:rPr>
                <w:sz w:val="24"/>
                <w:szCs w:val="24"/>
              </w:rPr>
              <w:t>Месо и месни продукти;</w:t>
            </w:r>
          </w:p>
          <w:p w:rsidR="00A90432" w:rsidRPr="00A90432" w:rsidRDefault="00A90432" w:rsidP="001167A1">
            <w:pPr>
              <w:pStyle w:val="ListParagraph"/>
              <w:numPr>
                <w:ilvl w:val="0"/>
                <w:numId w:val="36"/>
              </w:numPr>
              <w:tabs>
                <w:tab w:val="left" w:pos="345"/>
              </w:tabs>
              <w:spacing w:line="276" w:lineRule="auto"/>
              <w:ind w:left="0" w:firstLine="0"/>
              <w:jc w:val="both"/>
              <w:rPr>
                <w:sz w:val="24"/>
                <w:szCs w:val="24"/>
              </w:rPr>
            </w:pPr>
            <w:r w:rsidRPr="00A90432">
              <w:rPr>
                <w:sz w:val="24"/>
                <w:szCs w:val="24"/>
              </w:rPr>
              <w:t>Плодове и зеленчуци, включително гъби;</w:t>
            </w:r>
          </w:p>
          <w:p w:rsidR="00A90432" w:rsidRPr="00A90432" w:rsidRDefault="00A90432" w:rsidP="001167A1">
            <w:pPr>
              <w:pStyle w:val="ListParagraph"/>
              <w:numPr>
                <w:ilvl w:val="0"/>
                <w:numId w:val="36"/>
              </w:numPr>
              <w:tabs>
                <w:tab w:val="left" w:pos="345"/>
              </w:tabs>
              <w:spacing w:line="276" w:lineRule="auto"/>
              <w:ind w:left="0" w:firstLine="0"/>
              <w:jc w:val="both"/>
              <w:rPr>
                <w:sz w:val="24"/>
                <w:szCs w:val="24"/>
              </w:rPr>
            </w:pPr>
            <w:r w:rsidRPr="00A90432">
              <w:rPr>
                <w:sz w:val="24"/>
                <w:szCs w:val="24"/>
              </w:rPr>
              <w:t>Пчелен мед и пчелни продукти с изключение на производство, преработка и/или маркетинг на продукти, наподобяващи/заместващи пчелен мед и пчелни продукти;</w:t>
            </w:r>
          </w:p>
          <w:p w:rsidR="00A90432" w:rsidRPr="00A90432" w:rsidRDefault="00A90432" w:rsidP="001167A1">
            <w:pPr>
              <w:pStyle w:val="ListParagraph"/>
              <w:numPr>
                <w:ilvl w:val="0"/>
                <w:numId w:val="36"/>
              </w:numPr>
              <w:tabs>
                <w:tab w:val="left" w:pos="345"/>
              </w:tabs>
              <w:spacing w:line="276" w:lineRule="auto"/>
              <w:ind w:left="0" w:firstLine="0"/>
              <w:jc w:val="both"/>
              <w:rPr>
                <w:sz w:val="24"/>
                <w:szCs w:val="24"/>
              </w:rPr>
            </w:pPr>
            <w:r w:rsidRPr="00A90432">
              <w:rPr>
                <w:sz w:val="24"/>
                <w:szCs w:val="24"/>
              </w:rPr>
              <w:t>Зърнени, мелничарски и нишестени продукти с изключение на производство, преработка и/или маркетинг на хляб и тестени изделия;</w:t>
            </w:r>
          </w:p>
          <w:p w:rsidR="00A90432" w:rsidRPr="00A90432" w:rsidRDefault="00A90432" w:rsidP="001167A1">
            <w:pPr>
              <w:pStyle w:val="ListParagraph"/>
              <w:numPr>
                <w:ilvl w:val="0"/>
                <w:numId w:val="36"/>
              </w:numPr>
              <w:tabs>
                <w:tab w:val="left" w:pos="345"/>
              </w:tabs>
              <w:spacing w:line="276" w:lineRule="auto"/>
              <w:ind w:left="0" w:firstLine="0"/>
              <w:jc w:val="both"/>
              <w:rPr>
                <w:sz w:val="24"/>
                <w:szCs w:val="24"/>
              </w:rPr>
            </w:pPr>
            <w:r w:rsidRPr="00A90432">
              <w:rPr>
                <w:sz w:val="24"/>
                <w:szCs w:val="24"/>
              </w:rPr>
              <w:t>Растителни и животински масла и мазнини с изключение на производство, преработка и/или маркетинг на маслиново масло;</w:t>
            </w:r>
          </w:p>
          <w:p w:rsidR="00A90432" w:rsidRPr="00A90432" w:rsidRDefault="00A90432" w:rsidP="001167A1">
            <w:pPr>
              <w:pStyle w:val="ListParagraph"/>
              <w:numPr>
                <w:ilvl w:val="0"/>
                <w:numId w:val="36"/>
              </w:numPr>
              <w:tabs>
                <w:tab w:val="left" w:pos="345"/>
              </w:tabs>
              <w:spacing w:line="276" w:lineRule="auto"/>
              <w:ind w:left="0" w:firstLine="0"/>
              <w:jc w:val="both"/>
              <w:rPr>
                <w:sz w:val="24"/>
                <w:szCs w:val="24"/>
              </w:rPr>
            </w:pPr>
            <w:r w:rsidRPr="00A90432">
              <w:rPr>
                <w:sz w:val="24"/>
                <w:szCs w:val="24"/>
              </w:rPr>
              <w:t>Технически и медицински култури, включително маслодайна роза, билки и памук, с изключение на производство, преработка и/или маркетинг на тютюн и тютюневи изделия, захар и сладкарски изделия;</w:t>
            </w:r>
          </w:p>
          <w:p w:rsidR="00A90432" w:rsidRPr="00A90432" w:rsidRDefault="00A90432" w:rsidP="001167A1">
            <w:pPr>
              <w:pStyle w:val="ListParagraph"/>
              <w:numPr>
                <w:ilvl w:val="0"/>
                <w:numId w:val="36"/>
              </w:numPr>
              <w:tabs>
                <w:tab w:val="left" w:pos="345"/>
              </w:tabs>
              <w:spacing w:line="276" w:lineRule="auto"/>
              <w:ind w:left="0" w:firstLine="0"/>
              <w:jc w:val="both"/>
              <w:rPr>
                <w:sz w:val="24"/>
                <w:szCs w:val="24"/>
              </w:rPr>
            </w:pPr>
            <w:r w:rsidRPr="00A90432">
              <w:rPr>
                <w:sz w:val="24"/>
                <w:szCs w:val="24"/>
              </w:rPr>
              <w:t>Готови храни за селскостопански животни (фуражи);</w:t>
            </w:r>
          </w:p>
          <w:p w:rsidR="00A90432" w:rsidRPr="00A90432" w:rsidRDefault="00A90432" w:rsidP="001167A1">
            <w:pPr>
              <w:pStyle w:val="ListParagraph"/>
              <w:numPr>
                <w:ilvl w:val="0"/>
                <w:numId w:val="36"/>
              </w:numPr>
              <w:tabs>
                <w:tab w:val="left" w:pos="345"/>
              </w:tabs>
              <w:spacing w:line="276" w:lineRule="auto"/>
              <w:ind w:left="0" w:firstLine="0"/>
              <w:jc w:val="both"/>
              <w:rPr>
                <w:sz w:val="24"/>
                <w:szCs w:val="24"/>
              </w:rPr>
            </w:pPr>
            <w:r w:rsidRPr="00A90432">
              <w:rPr>
                <w:sz w:val="24"/>
                <w:szCs w:val="24"/>
              </w:rPr>
              <w:t>Гроздова мъст, вино и оцет.</w:t>
            </w:r>
          </w:p>
          <w:p w:rsidR="00A90432" w:rsidRPr="00592F3A" w:rsidRDefault="00A90432" w:rsidP="001167A1">
            <w:pPr>
              <w:rPr>
                <w:sz w:val="24"/>
                <w:szCs w:val="24"/>
              </w:rPr>
            </w:pPr>
            <w:r w:rsidRPr="00A90432">
              <w:rPr>
                <w:b/>
                <w:bCs/>
                <w:sz w:val="24"/>
                <w:szCs w:val="24"/>
                <w:lang w:val="en-US"/>
              </w:rPr>
              <w:t>III</w:t>
            </w:r>
            <w:r w:rsidRPr="00A90432">
              <w:rPr>
                <w:sz w:val="24"/>
                <w:szCs w:val="24"/>
              </w:rPr>
              <w:t xml:space="preserve">. Продуктите/суровините от допустимите за финансова помощ сектори, за чиято преработка и/или маркетинг се кандидатства, трябва да са </w:t>
            </w:r>
            <w:r w:rsidRPr="00592F3A">
              <w:rPr>
                <w:sz w:val="24"/>
                <w:szCs w:val="24"/>
              </w:rPr>
              <w:t xml:space="preserve">описани в приложение № І по чл. 38 от ДФЕС, наричано по-нататък "приложение № І от ДФЕС", и в </w:t>
            </w:r>
            <w:r w:rsidRPr="00592F3A">
              <w:rPr>
                <w:i/>
                <w:iCs/>
                <w:sz w:val="24"/>
                <w:szCs w:val="24"/>
              </w:rPr>
              <w:t>П</w:t>
            </w:r>
            <w:r w:rsidRPr="00592F3A">
              <w:rPr>
                <w:b/>
                <w:i/>
                <w:iCs/>
                <w:sz w:val="24"/>
                <w:szCs w:val="24"/>
              </w:rPr>
              <w:t xml:space="preserve">риложение № 7 </w:t>
            </w:r>
            <w:r w:rsidRPr="00592F3A">
              <w:rPr>
                <w:b/>
                <w:bCs/>
                <w:i/>
                <w:iCs/>
                <w:sz w:val="24"/>
                <w:szCs w:val="24"/>
              </w:rPr>
              <w:t>(към Документи за информация)</w:t>
            </w:r>
            <w:r w:rsidRPr="00592F3A">
              <w:rPr>
                <w:b/>
                <w:i/>
                <w:iCs/>
                <w:sz w:val="24"/>
                <w:szCs w:val="24"/>
              </w:rPr>
              <w:t>.</w:t>
            </w:r>
          </w:p>
          <w:p w:rsidR="00E66248" w:rsidRPr="00A90432" w:rsidRDefault="00A90432" w:rsidP="001167A1">
            <w:pPr>
              <w:rPr>
                <w:b/>
                <w:sz w:val="24"/>
                <w:szCs w:val="24"/>
                <w:lang w:val="en-US"/>
              </w:rPr>
            </w:pPr>
            <w:r w:rsidRPr="00592F3A">
              <w:rPr>
                <w:b/>
                <w:bCs/>
                <w:sz w:val="24"/>
                <w:szCs w:val="24"/>
                <w:lang w:val="en-US"/>
              </w:rPr>
              <w:lastRenderedPageBreak/>
              <w:t>IV</w:t>
            </w:r>
            <w:r w:rsidRPr="00592F3A">
              <w:rPr>
                <w:b/>
                <w:bCs/>
                <w:sz w:val="24"/>
                <w:szCs w:val="24"/>
              </w:rPr>
              <w:t>.</w:t>
            </w:r>
            <w:r w:rsidRPr="00592F3A">
              <w:rPr>
                <w:sz w:val="24"/>
                <w:szCs w:val="24"/>
              </w:rPr>
              <w:t xml:space="preserve"> Съответствието на проектите със секторите се определя</w:t>
            </w:r>
            <w:r w:rsidRPr="00A90432">
              <w:rPr>
                <w:sz w:val="24"/>
                <w:szCs w:val="24"/>
              </w:rPr>
              <w:t xml:space="preserve"> въз основа на селскостопанските продукти, за чиято преработка и/или маркетинг се кандидатства, както и получените крайни продукти.</w:t>
            </w:r>
          </w:p>
          <w:p w:rsidR="00A90432" w:rsidRPr="00A90432" w:rsidRDefault="00A90432" w:rsidP="001167A1">
            <w:pPr>
              <w:rPr>
                <w:b/>
                <w:sz w:val="24"/>
                <w:szCs w:val="24"/>
                <w:lang w:val="en-US"/>
              </w:rPr>
            </w:pPr>
          </w:p>
          <w:p w:rsidR="00B02ACF" w:rsidRPr="00120207" w:rsidRDefault="004A027D" w:rsidP="001167A1">
            <w:pPr>
              <w:rPr>
                <w:b/>
                <w:sz w:val="24"/>
                <w:szCs w:val="24"/>
              </w:rPr>
            </w:pPr>
            <w:r>
              <w:rPr>
                <w:b/>
                <w:sz w:val="24"/>
                <w:szCs w:val="24"/>
              </w:rPr>
              <w:t xml:space="preserve">13.2. </w:t>
            </w:r>
            <w:r w:rsidR="00B02ACF" w:rsidRPr="00120207">
              <w:rPr>
                <w:b/>
                <w:sz w:val="24"/>
                <w:szCs w:val="24"/>
              </w:rPr>
              <w:t>Условия за допустимост на дейностите:</w:t>
            </w:r>
          </w:p>
          <w:p w:rsidR="00A90432" w:rsidRPr="00ED70E7" w:rsidRDefault="00A90432" w:rsidP="001167A1">
            <w:pPr>
              <w:rPr>
                <w:b/>
                <w:sz w:val="22"/>
              </w:rPr>
            </w:pPr>
            <w:r w:rsidRPr="00ED70E7">
              <w:rPr>
                <w:b/>
                <w:sz w:val="22"/>
                <w:lang w:val="en-US"/>
              </w:rPr>
              <w:t>I</w:t>
            </w:r>
            <w:r w:rsidRPr="00ED70E7">
              <w:rPr>
                <w:b/>
                <w:sz w:val="22"/>
              </w:rPr>
              <w:t>. Общи изисквания:</w:t>
            </w:r>
          </w:p>
          <w:p w:rsidR="00A90432" w:rsidRPr="00A90432" w:rsidRDefault="00A90432" w:rsidP="001167A1">
            <w:pPr>
              <w:widowControl w:val="0"/>
              <w:autoSpaceDE w:val="0"/>
              <w:autoSpaceDN w:val="0"/>
              <w:adjustRightInd w:val="0"/>
              <w:spacing w:before="100" w:beforeAutospacing="1" w:after="100" w:afterAutospacing="1"/>
              <w:contextualSpacing/>
              <w:rPr>
                <w:sz w:val="24"/>
                <w:szCs w:val="24"/>
              </w:rPr>
            </w:pPr>
            <w:r w:rsidRPr="00A90432">
              <w:rPr>
                <w:sz w:val="24"/>
                <w:szCs w:val="24"/>
              </w:rPr>
              <w:t xml:space="preserve">1. Финансова помощ </w:t>
            </w:r>
            <w:r w:rsidRPr="00A90432">
              <w:rPr>
                <w:b/>
                <w:sz w:val="24"/>
                <w:szCs w:val="24"/>
              </w:rPr>
              <w:t>не се предоставя</w:t>
            </w:r>
            <w:r w:rsidRPr="00A90432">
              <w:rPr>
                <w:sz w:val="24"/>
                <w:szCs w:val="24"/>
              </w:rPr>
              <w:t xml:space="preserve"> за проекти, включващи инвестиции, които не отговарят на разпоредбите на Закона за опазване на околната среда, Закона за биологичното разнообразие или/и Закона за водите. </w:t>
            </w:r>
          </w:p>
          <w:p w:rsidR="00A90432" w:rsidRPr="00A90432" w:rsidRDefault="00A90432" w:rsidP="001167A1">
            <w:pPr>
              <w:widowControl w:val="0"/>
              <w:autoSpaceDE w:val="0"/>
              <w:autoSpaceDN w:val="0"/>
              <w:adjustRightInd w:val="0"/>
              <w:spacing w:before="100" w:beforeAutospacing="1" w:after="100" w:afterAutospacing="1"/>
              <w:contextualSpacing/>
              <w:rPr>
                <w:i/>
                <w:iCs/>
                <w:sz w:val="24"/>
                <w:szCs w:val="24"/>
              </w:rPr>
            </w:pPr>
            <w:r w:rsidRPr="00A90432">
              <w:rPr>
                <w:i/>
                <w:iCs/>
                <w:sz w:val="24"/>
                <w:szCs w:val="24"/>
              </w:rPr>
              <w:t>За доказване на съответствието на проектното предложение с екологичното законодателство задължително се прилага/т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 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и/или Закона за водите (когато издаването на документа се изисква по ЗООС и/или по Закона за водите).</w:t>
            </w:r>
          </w:p>
          <w:p w:rsidR="00A90432" w:rsidRPr="00A90432" w:rsidRDefault="00A90432" w:rsidP="001167A1">
            <w:pPr>
              <w:widowControl w:val="0"/>
              <w:autoSpaceDE w:val="0"/>
              <w:autoSpaceDN w:val="0"/>
              <w:adjustRightInd w:val="0"/>
              <w:rPr>
                <w:sz w:val="24"/>
                <w:szCs w:val="24"/>
              </w:rPr>
            </w:pPr>
            <w:r w:rsidRPr="00A90432">
              <w:rPr>
                <w:sz w:val="24"/>
                <w:szCs w:val="24"/>
              </w:rPr>
              <w:t>2. Проектите, представени от признати групи или организации на производители или такива, одобрени за финансова помощ по мярка 9 „Учредяване на групи и организации на производители“ от ПРСР 2014 – 2020 г., трябва да са пряко свързани с основната земеделска дейност на всеки член и с основната земеделска дейност за групата/организацията.</w:t>
            </w:r>
          </w:p>
          <w:p w:rsidR="00A90432" w:rsidRPr="00A90432" w:rsidRDefault="00A90432" w:rsidP="001167A1">
            <w:pPr>
              <w:widowControl w:val="0"/>
              <w:autoSpaceDE w:val="0"/>
              <w:autoSpaceDN w:val="0"/>
              <w:adjustRightInd w:val="0"/>
              <w:rPr>
                <w:sz w:val="24"/>
                <w:szCs w:val="24"/>
              </w:rPr>
            </w:pPr>
            <w:r w:rsidRPr="00A90432">
              <w:rPr>
                <w:sz w:val="24"/>
                <w:szCs w:val="24"/>
              </w:rPr>
              <w:t>3. 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 или друга донорска програма.</w:t>
            </w:r>
          </w:p>
          <w:p w:rsidR="00A90432" w:rsidRPr="00A90432" w:rsidRDefault="00A90432" w:rsidP="001167A1">
            <w:pPr>
              <w:rPr>
                <w:color w:val="FF0000"/>
                <w:sz w:val="24"/>
                <w:szCs w:val="24"/>
              </w:rPr>
            </w:pPr>
            <w:r w:rsidRPr="00A90432">
              <w:rPr>
                <w:sz w:val="24"/>
                <w:szCs w:val="24"/>
              </w:rPr>
              <w:t>4</w:t>
            </w:r>
            <w:r w:rsidRPr="00597EEC">
              <w:rPr>
                <w:sz w:val="24"/>
                <w:szCs w:val="24"/>
              </w:rPr>
              <w:t xml:space="preserve">. За да подлежат на подпомагане кандидатите представят бизнес план по образец </w:t>
            </w:r>
            <w:r w:rsidRPr="00597EEC">
              <w:rPr>
                <w:b/>
                <w:i/>
                <w:iCs/>
                <w:sz w:val="24"/>
                <w:szCs w:val="24"/>
              </w:rPr>
              <w:t>Приложение №6 и 6</w:t>
            </w:r>
            <w:r w:rsidRPr="00597EEC">
              <w:rPr>
                <w:b/>
                <w:i/>
                <w:iCs/>
                <w:sz w:val="24"/>
                <w:szCs w:val="24"/>
                <w:lang w:val="en-US"/>
              </w:rPr>
              <w:t>A</w:t>
            </w:r>
            <w:r w:rsidRPr="00597EEC">
              <w:rPr>
                <w:b/>
                <w:i/>
                <w:iCs/>
                <w:sz w:val="24"/>
                <w:szCs w:val="24"/>
              </w:rPr>
              <w:t xml:space="preserve"> </w:t>
            </w:r>
            <w:r w:rsidRPr="00597EEC">
              <w:rPr>
                <w:b/>
                <w:bCs/>
                <w:i/>
                <w:iCs/>
                <w:sz w:val="24"/>
                <w:szCs w:val="24"/>
              </w:rPr>
              <w:t>(към Документи за попълване)</w:t>
            </w:r>
            <w:r w:rsidRPr="00597EEC">
              <w:rPr>
                <w:b/>
                <w:i/>
                <w:iCs/>
                <w:sz w:val="24"/>
                <w:szCs w:val="24"/>
              </w:rPr>
              <w:t>,</w:t>
            </w:r>
            <w:r w:rsidRPr="00597EEC">
              <w:rPr>
                <w:sz w:val="24"/>
                <w:szCs w:val="24"/>
              </w:rPr>
              <w:t xml:space="preserve"> който</w:t>
            </w:r>
            <w:r w:rsidRPr="00A90432">
              <w:rPr>
                <w:sz w:val="24"/>
                <w:szCs w:val="24"/>
              </w:rPr>
              <w:t xml:space="preserve"> съдържа подробно описание на планираните инвестиции и дейности за 5-годишен период, а в случаите на инвестиции за извършване на строително-монтажни работи – за 10-годишен период.</w:t>
            </w:r>
          </w:p>
          <w:p w:rsidR="00A90432" w:rsidRPr="00A90432" w:rsidRDefault="00A90432" w:rsidP="001167A1">
            <w:pPr>
              <w:widowControl w:val="0"/>
              <w:autoSpaceDE w:val="0"/>
              <w:autoSpaceDN w:val="0"/>
              <w:adjustRightInd w:val="0"/>
              <w:rPr>
                <w:sz w:val="24"/>
                <w:szCs w:val="24"/>
              </w:rPr>
            </w:pPr>
            <w:r w:rsidRPr="00A90432">
              <w:rPr>
                <w:sz w:val="24"/>
                <w:szCs w:val="24"/>
              </w:rPr>
              <w:t>5. Бизнес планът трябва да показва подобряване на дейността на земеделското стопанство или предприятието на кандидата или на земеделските стопанства на членовете на групите или организациите на производители чрез прилагане на планираните инвестиции и дейности и постигане на една или повече от целите на мярката и в съответствие с принципите на добро финансово управление, публичност и прозрачност</w:t>
            </w:r>
          </w:p>
          <w:p w:rsidR="00A90432" w:rsidRPr="00A90432" w:rsidRDefault="00A90432" w:rsidP="001167A1">
            <w:pPr>
              <w:rPr>
                <w:bCs/>
                <w:i/>
                <w:iCs/>
                <w:sz w:val="24"/>
                <w:szCs w:val="24"/>
              </w:rPr>
            </w:pPr>
            <w:r w:rsidRPr="00A90432">
              <w:rPr>
                <w:sz w:val="24"/>
                <w:szCs w:val="24"/>
              </w:rPr>
              <w:t xml:space="preserve">6. Бизнес планът трябва да доказва икономическата жизнеспособност на проекта и стопанството или предприятието за период от 5 години, а в случаите на проекти, </w:t>
            </w:r>
            <w:r w:rsidRPr="00A90432">
              <w:rPr>
                <w:sz w:val="24"/>
                <w:szCs w:val="24"/>
              </w:rPr>
              <w:lastRenderedPageBreak/>
              <w:t>включващи инвестиции в строително-</w:t>
            </w:r>
            <w:r w:rsidRPr="00597EEC">
              <w:rPr>
                <w:sz w:val="24"/>
                <w:szCs w:val="24"/>
              </w:rPr>
              <w:t xml:space="preserve">монтажни работи за период от 10 години </w:t>
            </w:r>
            <w:r w:rsidRPr="00597EEC">
              <w:rPr>
                <w:b/>
                <w:sz w:val="24"/>
                <w:szCs w:val="24"/>
              </w:rPr>
              <w:t>и постигането на показателите,</w:t>
            </w:r>
            <w:r w:rsidRPr="00597EEC">
              <w:rPr>
                <w:sz w:val="24"/>
                <w:szCs w:val="24"/>
              </w:rPr>
              <w:t xml:space="preserve"> посочени в </w:t>
            </w:r>
            <w:r w:rsidRPr="00597EEC">
              <w:rPr>
                <w:b/>
                <w:i/>
                <w:iCs/>
                <w:sz w:val="24"/>
                <w:szCs w:val="24"/>
              </w:rPr>
              <w:t xml:space="preserve">Приложение №6 </w:t>
            </w:r>
            <w:r w:rsidRPr="00597EEC">
              <w:rPr>
                <w:b/>
                <w:bCs/>
                <w:i/>
                <w:iCs/>
                <w:sz w:val="24"/>
                <w:szCs w:val="24"/>
              </w:rPr>
              <w:t>(към Документи за попълване)</w:t>
            </w:r>
            <w:r w:rsidRPr="00597EEC">
              <w:rPr>
                <w:bCs/>
                <w:i/>
                <w:iCs/>
                <w:sz w:val="24"/>
                <w:szCs w:val="24"/>
              </w:rPr>
              <w:t>.</w:t>
            </w:r>
          </w:p>
          <w:p w:rsidR="00A90432" w:rsidRPr="00A90432" w:rsidRDefault="00A90432" w:rsidP="001167A1">
            <w:pPr>
              <w:widowControl w:val="0"/>
              <w:autoSpaceDE w:val="0"/>
              <w:autoSpaceDN w:val="0"/>
              <w:adjustRightInd w:val="0"/>
              <w:contextualSpacing/>
              <w:rPr>
                <w:sz w:val="24"/>
                <w:szCs w:val="24"/>
              </w:rPr>
            </w:pPr>
            <w:r w:rsidRPr="00A90432">
              <w:rPr>
                <w:sz w:val="24"/>
                <w:szCs w:val="24"/>
              </w:rPr>
              <w:t>7. Бизнес планът, представен от група/организация на производители, трябва да доказва подобряване на дейността на земеделските стопанства на членовете и основната дейност на групата/организацията чрез прилагане на планираните инвестиции и дейности и постигане на една или повече от целите на мярката, както и да показва, че инвестициите и дейностите са от полза на цялата група/организация на производители.</w:t>
            </w:r>
          </w:p>
          <w:p w:rsidR="00A90432" w:rsidRPr="00A90432" w:rsidRDefault="00A90432" w:rsidP="001167A1">
            <w:pPr>
              <w:rPr>
                <w:sz w:val="24"/>
                <w:szCs w:val="24"/>
              </w:rPr>
            </w:pPr>
            <w:r w:rsidRPr="00A90432">
              <w:rPr>
                <w:sz w:val="24"/>
                <w:szCs w:val="24"/>
              </w:rPr>
              <w:t xml:space="preserve">8. Кандидатът трябва да докаже наличието </w:t>
            </w:r>
            <w:r w:rsidRPr="00F479FD">
              <w:rPr>
                <w:sz w:val="24"/>
                <w:szCs w:val="24"/>
              </w:rPr>
              <w:t>на най-малко 50% осигурена суровинна база по видове основни земеделски суровини, съгласно производствената програма за първата прогнозна година от изпълнение на бизнес плана. В случай</w:t>
            </w:r>
            <w:r w:rsidRPr="00A90432">
              <w:rPr>
                <w:sz w:val="24"/>
                <w:szCs w:val="24"/>
              </w:rPr>
              <w:t xml:space="preserve"> на производство на биоенергия чрез преработка на биомаса следва да са осигурени 100 на сто от необходимите суровини за производството на биоенергия за собствени нужди на преработвателното предприятие за целия период на изпълнение на бизнес плана.</w:t>
            </w:r>
          </w:p>
          <w:p w:rsidR="00A90432" w:rsidRPr="00A90432" w:rsidRDefault="00A90432" w:rsidP="001167A1">
            <w:pPr>
              <w:rPr>
                <w:i/>
                <w:iCs/>
                <w:sz w:val="24"/>
                <w:szCs w:val="24"/>
              </w:rPr>
            </w:pPr>
            <w:r w:rsidRPr="00A90432">
              <w:rPr>
                <w:sz w:val="24"/>
                <w:szCs w:val="24"/>
              </w:rPr>
              <w:t xml:space="preserve">За доказване на съответствие с изискването, кандидатите представят: </w:t>
            </w:r>
            <w:r w:rsidRPr="00A90432">
              <w:rPr>
                <w:b/>
                <w:bCs/>
                <w:i/>
                <w:iCs/>
                <w:sz w:val="24"/>
                <w:szCs w:val="24"/>
              </w:rPr>
              <w:t xml:space="preserve">предварителни или окончателни договори с описани вид, количества и цени на основните суровини </w:t>
            </w:r>
            <w:r w:rsidRPr="00A90432">
              <w:rPr>
                <w:i/>
                <w:iCs/>
                <w:sz w:val="24"/>
                <w:szCs w:val="24"/>
              </w:rPr>
              <w:t>(важи в случаите, когато не се предвижда преработка на собствена земеделска продукция</w:t>
            </w:r>
            <w:r w:rsidRPr="00A90432">
              <w:rPr>
                <w:i/>
                <w:iCs/>
                <w:sz w:val="24"/>
                <w:szCs w:val="24"/>
                <w:lang w:val="en-US"/>
              </w:rPr>
              <w:t>)</w:t>
            </w:r>
            <w:r w:rsidRPr="00A90432">
              <w:rPr>
                <w:b/>
                <w:bCs/>
                <w:i/>
                <w:iCs/>
                <w:sz w:val="24"/>
                <w:szCs w:val="24"/>
              </w:rPr>
              <w:t xml:space="preserve"> и/или декларация </w:t>
            </w:r>
            <w:r w:rsidRPr="00597EEC">
              <w:rPr>
                <w:b/>
                <w:bCs/>
                <w:i/>
                <w:iCs/>
                <w:sz w:val="24"/>
                <w:szCs w:val="24"/>
              </w:rPr>
              <w:t>по образец Приложение 1</w:t>
            </w:r>
            <w:r w:rsidR="005330C1">
              <w:rPr>
                <w:b/>
                <w:bCs/>
                <w:i/>
                <w:iCs/>
                <w:sz w:val="24"/>
                <w:szCs w:val="24"/>
              </w:rPr>
              <w:t>4</w:t>
            </w:r>
            <w:r w:rsidRPr="00597EEC">
              <w:rPr>
                <w:b/>
                <w:bCs/>
                <w:i/>
                <w:iCs/>
                <w:sz w:val="24"/>
                <w:szCs w:val="24"/>
              </w:rPr>
              <w:t xml:space="preserve"> (към Документи за попълване), с описани вид и количества</w:t>
            </w:r>
            <w:r w:rsidRPr="00A90432">
              <w:rPr>
                <w:b/>
                <w:bCs/>
                <w:i/>
                <w:iCs/>
                <w:sz w:val="24"/>
                <w:szCs w:val="24"/>
              </w:rPr>
              <w:t xml:space="preserve"> на основните суровини </w:t>
            </w:r>
            <w:r w:rsidRPr="00A90432">
              <w:rPr>
                <w:i/>
                <w:iCs/>
                <w:sz w:val="24"/>
                <w:szCs w:val="24"/>
              </w:rPr>
              <w:t xml:space="preserve">(важи в случаите, когато се предвижда преработка на собствена земеделска продукция.  </w:t>
            </w:r>
          </w:p>
          <w:p w:rsidR="00A90432" w:rsidRPr="00A90432" w:rsidRDefault="00A90432" w:rsidP="001167A1">
            <w:pPr>
              <w:widowControl w:val="0"/>
              <w:autoSpaceDE w:val="0"/>
              <w:autoSpaceDN w:val="0"/>
              <w:adjustRightInd w:val="0"/>
              <w:rPr>
                <w:sz w:val="24"/>
                <w:szCs w:val="24"/>
              </w:rPr>
            </w:pPr>
            <w:r w:rsidRPr="00A90432">
              <w:rPr>
                <w:sz w:val="24"/>
                <w:szCs w:val="24"/>
              </w:rPr>
              <w:t>9. В случай на осигуряване на суровинна база по т. 8 от кланични пунктове суровината трябва да е придружена от доказателство за произход от регистрирани земеделски стопани.</w:t>
            </w:r>
          </w:p>
          <w:p w:rsidR="00A90432" w:rsidRPr="00A90432" w:rsidRDefault="00A90432" w:rsidP="001167A1">
            <w:pPr>
              <w:widowControl w:val="0"/>
              <w:autoSpaceDE w:val="0"/>
              <w:autoSpaceDN w:val="0"/>
              <w:adjustRightInd w:val="0"/>
              <w:rPr>
                <w:sz w:val="24"/>
                <w:szCs w:val="24"/>
              </w:rPr>
            </w:pPr>
            <w:r w:rsidRPr="00F479FD">
              <w:rPr>
                <w:sz w:val="24"/>
                <w:szCs w:val="24"/>
              </w:rPr>
              <w:t>10. Кандидатът трябва да представи доказателства за осигурена реализация на най-малко 50 на сто от продуктите на преработвателното предприятие съгласно производствената му програма за първата прогнозна година от бизнес плана след</w:t>
            </w:r>
            <w:r w:rsidRPr="00A90432">
              <w:rPr>
                <w:sz w:val="24"/>
                <w:szCs w:val="24"/>
              </w:rPr>
              <w:t xml:space="preserve"> изплащане на финансовата помощ. Кандидати с инвестиции за производство на гранулирани фуражи трябва да докажат осигурена реализация на 100 на сто от готовата продукция за целия период на бизнес плана. </w:t>
            </w:r>
          </w:p>
          <w:p w:rsidR="00A90432" w:rsidRPr="00A90432" w:rsidRDefault="00A90432" w:rsidP="001167A1">
            <w:pPr>
              <w:widowControl w:val="0"/>
              <w:autoSpaceDE w:val="0"/>
              <w:autoSpaceDN w:val="0"/>
              <w:adjustRightInd w:val="0"/>
              <w:rPr>
                <w:i/>
                <w:iCs/>
                <w:sz w:val="24"/>
                <w:szCs w:val="24"/>
              </w:rPr>
            </w:pPr>
            <w:r w:rsidRPr="00A90432">
              <w:rPr>
                <w:b/>
                <w:bCs/>
                <w:i/>
                <w:iCs/>
                <w:sz w:val="24"/>
                <w:szCs w:val="24"/>
              </w:rPr>
              <w:t>Доказва се с представяне на предварителни или окончателни договори с описани вид, количества и цени на готовата продукция като доказателство, че е осигурена реализацията на най-малко 50% от продуктите на преработвателното предприятие съгласно производствената му програма за първата прогнозна година от бизнес плана след изплащане на финансовата помощ, като в случаите на производство на гранулиран фураж договорите следва да доказват осигурена реализация на 100% от произведения гранулиран фураж съгласно предвижданията на производствената програма за целия период на изпълнение на бизнес плана</w:t>
            </w:r>
            <w:r w:rsidRPr="00A90432">
              <w:rPr>
                <w:i/>
                <w:iCs/>
                <w:sz w:val="24"/>
                <w:szCs w:val="24"/>
              </w:rPr>
              <w:t>.</w:t>
            </w:r>
          </w:p>
          <w:p w:rsidR="00A90432" w:rsidRPr="00A90432" w:rsidRDefault="00A90432" w:rsidP="001167A1">
            <w:pPr>
              <w:widowControl w:val="0"/>
              <w:autoSpaceDE w:val="0"/>
              <w:autoSpaceDN w:val="0"/>
              <w:adjustRightInd w:val="0"/>
              <w:rPr>
                <w:i/>
                <w:iCs/>
                <w:sz w:val="24"/>
                <w:szCs w:val="24"/>
              </w:rPr>
            </w:pPr>
            <w:r w:rsidRPr="00A90432">
              <w:rPr>
                <w:sz w:val="24"/>
                <w:szCs w:val="24"/>
              </w:rPr>
              <w:t xml:space="preserve">11. Проектите се изпълняват върху имот – собственост на кандидата, а когато имотът не е собственост на кандидата, към проектите се прилагат документи за учредено право на </w:t>
            </w:r>
            <w:r w:rsidRPr="00A90432">
              <w:rPr>
                <w:sz w:val="24"/>
                <w:szCs w:val="24"/>
              </w:rPr>
              <w:lastRenderedPageBreak/>
              <w:t xml:space="preserve">строеж върху имота за срок не по-малко от 6 години, считано от датата на подаване на проектното предложение, когато е учредено срочно право на строеж – </w:t>
            </w:r>
            <w:r w:rsidRPr="00A90432">
              <w:rPr>
                <w:i/>
                <w:iCs/>
                <w:sz w:val="24"/>
                <w:szCs w:val="24"/>
              </w:rPr>
              <w:t xml:space="preserve">в </w:t>
            </w:r>
            <w:r w:rsidRPr="00A90432">
              <w:rPr>
                <w:i/>
                <w:iCs/>
                <w:sz w:val="24"/>
                <w:szCs w:val="24"/>
                <w:u w:val="single"/>
              </w:rPr>
              <w:t>случай на кандидатстване за разходи за строително-монтажни работи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 (ЗУТ).</w:t>
            </w:r>
          </w:p>
          <w:p w:rsidR="00A90432" w:rsidRPr="00A90432" w:rsidRDefault="00A90432" w:rsidP="001167A1">
            <w:pPr>
              <w:widowControl w:val="0"/>
              <w:autoSpaceDE w:val="0"/>
              <w:autoSpaceDN w:val="0"/>
              <w:adjustRightInd w:val="0"/>
              <w:rPr>
                <w:i/>
                <w:sz w:val="24"/>
                <w:szCs w:val="24"/>
                <w:u w:val="single"/>
              </w:rPr>
            </w:pPr>
            <w:r w:rsidRPr="00A90432">
              <w:rPr>
                <w:sz w:val="24"/>
                <w:szCs w:val="24"/>
              </w:rPr>
              <w:t xml:space="preserve">12. Проектите се изпълняват върху имот – собственост на кандидата, а когато имотът не е собственост на кандидата, към проектите се прилага документ за ползване на имота/сградата/помещението за срок не по-малко от 6 години, считано от датата на подаване на проектното предложение – </w:t>
            </w:r>
            <w:r w:rsidRPr="00A90432">
              <w:rPr>
                <w:i/>
                <w:sz w:val="24"/>
                <w:szCs w:val="24"/>
                <w:u w:val="single"/>
              </w:rPr>
              <w:t>в случай на кандидатстване за разходи за:</w:t>
            </w:r>
          </w:p>
          <w:p w:rsidR="00A90432" w:rsidRPr="00A90432" w:rsidRDefault="00A90432" w:rsidP="001167A1">
            <w:pPr>
              <w:widowControl w:val="0"/>
              <w:autoSpaceDE w:val="0"/>
              <w:autoSpaceDN w:val="0"/>
              <w:adjustRightInd w:val="0"/>
              <w:rPr>
                <w:i/>
                <w:sz w:val="24"/>
                <w:szCs w:val="24"/>
                <w:u w:val="single"/>
              </w:rPr>
            </w:pPr>
            <w:r w:rsidRPr="00A90432">
              <w:rPr>
                <w:i/>
                <w:sz w:val="24"/>
                <w:szCs w:val="24"/>
                <w:u w:val="single"/>
              </w:rPr>
              <w:t>а)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w:t>
            </w:r>
          </w:p>
          <w:p w:rsidR="00A90432" w:rsidRPr="00A90432" w:rsidRDefault="00A90432" w:rsidP="001167A1">
            <w:pPr>
              <w:widowControl w:val="0"/>
              <w:autoSpaceDE w:val="0"/>
              <w:autoSpaceDN w:val="0"/>
              <w:adjustRightInd w:val="0"/>
              <w:rPr>
                <w:i/>
                <w:sz w:val="24"/>
                <w:szCs w:val="24"/>
                <w:u w:val="single"/>
              </w:rPr>
            </w:pPr>
            <w:r w:rsidRPr="00A90432">
              <w:rPr>
                <w:i/>
                <w:sz w:val="24"/>
                <w:szCs w:val="24"/>
                <w:u w:val="single"/>
              </w:rPr>
              <w:t>б) строително монтажни работи извън случаите по т.11.</w:t>
            </w:r>
          </w:p>
          <w:p w:rsidR="00A90432" w:rsidRPr="00A90432" w:rsidRDefault="00A90432" w:rsidP="001167A1">
            <w:pPr>
              <w:widowControl w:val="0"/>
              <w:autoSpaceDE w:val="0"/>
              <w:autoSpaceDN w:val="0"/>
              <w:adjustRightInd w:val="0"/>
              <w:rPr>
                <w:sz w:val="24"/>
                <w:szCs w:val="24"/>
              </w:rPr>
            </w:pPr>
            <w:r w:rsidRPr="00A90432">
              <w:rPr>
                <w:sz w:val="24"/>
                <w:szCs w:val="24"/>
              </w:rPr>
              <w:t>13. Документ по т.12 не се изисква при кандидатстване за подпомагане за закупуване на специализирани транспортни средства и мобилни преработвателни съоръжения, които:</w:t>
            </w:r>
          </w:p>
          <w:p w:rsidR="00A90432" w:rsidRPr="00A90432" w:rsidRDefault="00A90432" w:rsidP="001167A1">
            <w:pPr>
              <w:widowControl w:val="0"/>
              <w:autoSpaceDE w:val="0"/>
              <w:autoSpaceDN w:val="0"/>
              <w:adjustRightInd w:val="0"/>
              <w:rPr>
                <w:sz w:val="24"/>
                <w:szCs w:val="24"/>
              </w:rPr>
            </w:pPr>
            <w:r w:rsidRPr="00A90432">
              <w:rPr>
                <w:sz w:val="24"/>
                <w:szCs w:val="24"/>
              </w:rPr>
              <w:t>а) не са трайно прикрепени към земята, сградите или помещенията;</w:t>
            </w:r>
          </w:p>
          <w:p w:rsidR="00A90432" w:rsidRPr="00A90432" w:rsidRDefault="00A90432" w:rsidP="001167A1">
            <w:pPr>
              <w:widowControl w:val="0"/>
              <w:autoSpaceDE w:val="0"/>
              <w:autoSpaceDN w:val="0"/>
              <w:adjustRightInd w:val="0"/>
              <w:rPr>
                <w:sz w:val="24"/>
                <w:szCs w:val="24"/>
              </w:rPr>
            </w:pPr>
            <w:r w:rsidRPr="00A90432">
              <w:rPr>
                <w:sz w:val="24"/>
                <w:szCs w:val="24"/>
              </w:rPr>
              <w:t>б) поради своето естество или предназначение не се използват в затворени помещения.</w:t>
            </w:r>
          </w:p>
          <w:p w:rsidR="00A90432" w:rsidRPr="00A90432" w:rsidRDefault="00A90432" w:rsidP="001167A1">
            <w:pPr>
              <w:widowControl w:val="0"/>
              <w:autoSpaceDE w:val="0"/>
              <w:autoSpaceDN w:val="0"/>
              <w:adjustRightInd w:val="0"/>
              <w:rPr>
                <w:sz w:val="24"/>
                <w:szCs w:val="24"/>
              </w:rPr>
            </w:pPr>
            <w:r w:rsidRPr="00A90432">
              <w:rPr>
                <w:sz w:val="24"/>
                <w:szCs w:val="24"/>
              </w:rPr>
              <w:t>14. Към проектите, включващи разходи за строително-монтажни работи, се прилагат:</w:t>
            </w:r>
          </w:p>
          <w:p w:rsidR="00A90432" w:rsidRPr="00A90432" w:rsidRDefault="00A90432" w:rsidP="001167A1">
            <w:pPr>
              <w:widowControl w:val="0"/>
              <w:autoSpaceDE w:val="0"/>
              <w:autoSpaceDN w:val="0"/>
              <w:adjustRightInd w:val="0"/>
              <w:rPr>
                <w:sz w:val="24"/>
                <w:szCs w:val="24"/>
              </w:rPr>
            </w:pPr>
            <w:r w:rsidRPr="00A90432">
              <w:rPr>
                <w:sz w:val="24"/>
                <w:szCs w:val="24"/>
              </w:rPr>
              <w:t>а)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Закона за устройство на територията;</w:t>
            </w:r>
          </w:p>
          <w:p w:rsidR="00A90432" w:rsidRPr="00A90432" w:rsidRDefault="00A90432" w:rsidP="001167A1">
            <w:pPr>
              <w:widowControl w:val="0"/>
              <w:autoSpaceDE w:val="0"/>
              <w:autoSpaceDN w:val="0"/>
              <w:adjustRightInd w:val="0"/>
              <w:rPr>
                <w:sz w:val="24"/>
                <w:szCs w:val="24"/>
              </w:rPr>
            </w:pPr>
            <w:r w:rsidRPr="00A90432">
              <w:rPr>
                <w:sz w:val="24"/>
                <w:szCs w:val="24"/>
              </w:rPr>
              <w:t>б) одобрен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 Наредба №4 от 2001 г. за обхвата и съдържанието на инвестиционните проекти (обн., ДВ, бр. 51 от 2001 г.);</w:t>
            </w:r>
          </w:p>
          <w:p w:rsidR="00A90432" w:rsidRPr="00A90432" w:rsidRDefault="00A90432" w:rsidP="001167A1">
            <w:pPr>
              <w:widowControl w:val="0"/>
              <w:autoSpaceDE w:val="0"/>
              <w:autoSpaceDN w:val="0"/>
              <w:adjustRightInd w:val="0"/>
              <w:rPr>
                <w:sz w:val="24"/>
                <w:szCs w:val="24"/>
              </w:rPr>
            </w:pPr>
            <w:r w:rsidRPr="00A90432">
              <w:rPr>
                <w:sz w:val="24"/>
                <w:szCs w:val="24"/>
              </w:rPr>
              <w:t>в) подробни количествени сметки за предвидените строително-монтажни работи, заверени от правоспособно лице;</w:t>
            </w:r>
          </w:p>
          <w:p w:rsidR="00A90432" w:rsidRPr="00A90432" w:rsidRDefault="00A90432" w:rsidP="001167A1">
            <w:pPr>
              <w:widowControl w:val="0"/>
              <w:autoSpaceDE w:val="0"/>
              <w:autoSpaceDN w:val="0"/>
              <w:adjustRightInd w:val="0"/>
              <w:rPr>
                <w:sz w:val="24"/>
                <w:szCs w:val="24"/>
              </w:rPr>
            </w:pPr>
            <w:r w:rsidRPr="00A90432">
              <w:rPr>
                <w:sz w:val="24"/>
                <w:szCs w:val="24"/>
              </w:rPr>
              <w:t>г) разрешение за строеж, когато издаването му се изисква съгласно ЗУТ;</w:t>
            </w:r>
          </w:p>
          <w:p w:rsidR="00A90432" w:rsidRPr="00A90432" w:rsidRDefault="00A90432" w:rsidP="001167A1">
            <w:pPr>
              <w:widowControl w:val="0"/>
              <w:autoSpaceDE w:val="0"/>
              <w:autoSpaceDN w:val="0"/>
              <w:adjustRightInd w:val="0"/>
              <w:rPr>
                <w:sz w:val="24"/>
                <w:szCs w:val="24"/>
              </w:rPr>
            </w:pPr>
            <w:r w:rsidRPr="00A90432">
              <w:rPr>
                <w:sz w:val="24"/>
                <w:szCs w:val="24"/>
              </w:rPr>
              <w:t>д) становище на главния архитект, че строежът не се нуждае от издаване на разрешение за строеж, когато издаването му не се изисква съгласно ЗУТ.</w:t>
            </w:r>
          </w:p>
          <w:p w:rsidR="00A90432" w:rsidRPr="00A90432" w:rsidRDefault="00A90432" w:rsidP="001167A1">
            <w:pPr>
              <w:widowControl w:val="0"/>
              <w:autoSpaceDE w:val="0"/>
              <w:autoSpaceDN w:val="0"/>
              <w:adjustRightInd w:val="0"/>
              <w:rPr>
                <w:sz w:val="24"/>
                <w:szCs w:val="24"/>
              </w:rPr>
            </w:pPr>
            <w:r w:rsidRPr="00A90432">
              <w:rPr>
                <w:sz w:val="24"/>
                <w:szCs w:val="24"/>
              </w:rPr>
              <w:t>15. Проектите, които включват разходи за преместваеми обекти, се придружават с разрешение за поставяне, издадено в съответствие със ЗУТ</w:t>
            </w:r>
            <w:r w:rsidRPr="00F479FD">
              <w:rPr>
                <w:sz w:val="24"/>
                <w:szCs w:val="24"/>
              </w:rPr>
              <w:t xml:space="preserve">. Разрешение за поставяне се изисква и в случаи на представени проектни предложения за мобилни преработвателни съоръжения за преработка на продукти от Приложение № </w:t>
            </w:r>
            <w:r w:rsidRPr="00F479FD">
              <w:rPr>
                <w:sz w:val="24"/>
                <w:szCs w:val="24"/>
                <w:lang w:val="en-US"/>
              </w:rPr>
              <w:t>I</w:t>
            </w:r>
            <w:r w:rsidRPr="00F479FD">
              <w:rPr>
                <w:sz w:val="24"/>
                <w:szCs w:val="24"/>
              </w:rPr>
              <w:t xml:space="preserve"> от ДФЕС в продукти извън приложение № </w:t>
            </w:r>
            <w:r w:rsidRPr="00F479FD">
              <w:rPr>
                <w:sz w:val="24"/>
                <w:szCs w:val="24"/>
                <w:lang w:val="en-US"/>
              </w:rPr>
              <w:t>I</w:t>
            </w:r>
            <w:r w:rsidRPr="00F479FD">
              <w:rPr>
                <w:sz w:val="24"/>
                <w:szCs w:val="24"/>
              </w:rPr>
              <w:t xml:space="preserve"> към същия договор, от което да е видно, че съоръжението</w:t>
            </w:r>
            <w:r w:rsidRPr="00A90432">
              <w:rPr>
                <w:sz w:val="24"/>
                <w:szCs w:val="24"/>
              </w:rPr>
              <w:t xml:space="preserve"> ще бъде разположено на територията на МИГ </w:t>
            </w:r>
            <w:r w:rsidR="002845FF">
              <w:rPr>
                <w:sz w:val="24"/>
                <w:szCs w:val="24"/>
              </w:rPr>
              <w:t>Перущица-Родопи</w:t>
            </w:r>
            <w:r w:rsidRPr="00A90432">
              <w:rPr>
                <w:sz w:val="24"/>
                <w:szCs w:val="24"/>
              </w:rPr>
              <w:t>.</w:t>
            </w:r>
          </w:p>
          <w:p w:rsidR="00A90432" w:rsidRPr="00A90432" w:rsidRDefault="00A90432" w:rsidP="001167A1">
            <w:pPr>
              <w:widowControl w:val="0"/>
              <w:autoSpaceDE w:val="0"/>
              <w:autoSpaceDN w:val="0"/>
              <w:adjustRightInd w:val="0"/>
              <w:rPr>
                <w:sz w:val="24"/>
                <w:szCs w:val="24"/>
              </w:rPr>
            </w:pPr>
            <w:r w:rsidRPr="00A90432">
              <w:rPr>
                <w:sz w:val="24"/>
                <w:szCs w:val="24"/>
              </w:rPr>
              <w:t xml:space="preserve">16. За проектите, включващи само заявени за подпомагане разходи за закупуване и/или инсталиране на нови машини, оборудване и съоръжения, необходими за подобряване на </w:t>
            </w:r>
            <w:r w:rsidRPr="00A90432">
              <w:rPr>
                <w:sz w:val="24"/>
                <w:szCs w:val="24"/>
              </w:rPr>
              <w:lastRenderedPageBreak/>
              <w:t>производството, за които съгласно технологичен проект се изисква поставяне в затворени помещения, кандидатът предоставя документ за собственост или документ, доказващ правно основание за ползване за не по-малко от 6 години от датата на подаване на проектното предложение, на сградите или помещенията, където ще бъдат поставени или монтирани.</w:t>
            </w:r>
          </w:p>
          <w:p w:rsidR="00A90432" w:rsidRPr="00A90432" w:rsidRDefault="00A90432" w:rsidP="001167A1">
            <w:pPr>
              <w:widowControl w:val="0"/>
              <w:autoSpaceDE w:val="0"/>
              <w:autoSpaceDN w:val="0"/>
              <w:adjustRightInd w:val="0"/>
              <w:rPr>
                <w:sz w:val="24"/>
                <w:szCs w:val="24"/>
              </w:rPr>
            </w:pPr>
            <w:r w:rsidRPr="00A90432">
              <w:rPr>
                <w:sz w:val="24"/>
                <w:szCs w:val="24"/>
              </w:rPr>
              <w:t>17. Към проектите се представят технологичен проект ведно със схема и описание на технологичния процес, с описание на годишния капацитет на преработвателното предприятие по видове продукция, заложени в производствената и търговска програма на бизнес плана, изготвен и заверен от правоспособно лице.</w:t>
            </w:r>
          </w:p>
          <w:p w:rsidR="00A90432" w:rsidRPr="00A90432" w:rsidRDefault="00A90432" w:rsidP="001167A1">
            <w:pPr>
              <w:widowControl w:val="0"/>
              <w:autoSpaceDE w:val="0"/>
              <w:autoSpaceDN w:val="0"/>
              <w:adjustRightInd w:val="0"/>
              <w:rPr>
                <w:sz w:val="24"/>
                <w:szCs w:val="24"/>
              </w:rPr>
            </w:pPr>
            <w:r w:rsidRPr="00A90432">
              <w:rPr>
                <w:sz w:val="24"/>
                <w:szCs w:val="24"/>
              </w:rPr>
              <w:t>18.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p>
          <w:p w:rsidR="00A90432" w:rsidRPr="00A90432" w:rsidRDefault="00A90432" w:rsidP="001167A1">
            <w:pPr>
              <w:widowControl w:val="0"/>
              <w:autoSpaceDE w:val="0"/>
              <w:autoSpaceDN w:val="0"/>
              <w:adjustRightInd w:val="0"/>
              <w:rPr>
                <w:i/>
                <w:sz w:val="24"/>
                <w:szCs w:val="24"/>
              </w:rPr>
            </w:pPr>
            <w:r w:rsidRPr="00A90432">
              <w:rPr>
                <w:sz w:val="24"/>
                <w:szCs w:val="24"/>
              </w:rPr>
              <w:t xml:space="preserve">19. В случай на производство и/или маркетинг на хранителни стоки/фуражи, кандидатът предоставя </w:t>
            </w:r>
            <w:r w:rsidRPr="00A90432">
              <w:rPr>
                <w:bCs/>
                <w:sz w:val="24"/>
                <w:szCs w:val="24"/>
              </w:rPr>
              <w:t>документ</w:t>
            </w:r>
            <w:r w:rsidRPr="00A90432">
              <w:rPr>
                <w:sz w:val="24"/>
                <w:szCs w:val="24"/>
              </w:rPr>
              <w:t xml:space="preserve">, удостоверяващ, че предприятието отговаря на изискванията за хигиена на храните/фуражите и тяхната безопасност, </w:t>
            </w:r>
            <w:r w:rsidRPr="00A90432">
              <w:rPr>
                <w:bCs/>
                <w:sz w:val="24"/>
                <w:szCs w:val="24"/>
              </w:rPr>
              <w:t>издаден от Българската агенция по безопасност на храните</w:t>
            </w:r>
            <w:r w:rsidRPr="00A90432">
              <w:rPr>
                <w:b/>
                <w:sz w:val="24"/>
                <w:szCs w:val="24"/>
              </w:rPr>
              <w:t xml:space="preserve"> </w:t>
            </w:r>
            <w:r w:rsidRPr="00A90432">
              <w:rPr>
                <w:i/>
                <w:sz w:val="24"/>
                <w:szCs w:val="24"/>
              </w:rPr>
              <w:t>/приложимо за съществуващи предприятия/.</w:t>
            </w:r>
          </w:p>
          <w:p w:rsidR="00A90432" w:rsidRPr="00A90432" w:rsidRDefault="00A90432" w:rsidP="001167A1">
            <w:pPr>
              <w:widowControl w:val="0"/>
              <w:autoSpaceDE w:val="0"/>
              <w:autoSpaceDN w:val="0"/>
              <w:adjustRightInd w:val="0"/>
              <w:rPr>
                <w:sz w:val="24"/>
                <w:szCs w:val="24"/>
              </w:rPr>
            </w:pPr>
            <w:r w:rsidRPr="00A90432">
              <w:rPr>
                <w:sz w:val="24"/>
                <w:szCs w:val="24"/>
              </w:rPr>
              <w:t>20. Финансова помощ се предоставя и за инвестиции за производство на енергия от възобновяеми енергийни източници при спазване на условията от т.21 до т.29.</w:t>
            </w:r>
          </w:p>
          <w:p w:rsidR="00A90432" w:rsidRPr="00A90432" w:rsidRDefault="00A90432" w:rsidP="001167A1">
            <w:pPr>
              <w:widowControl w:val="0"/>
              <w:autoSpaceDE w:val="0"/>
              <w:autoSpaceDN w:val="0"/>
              <w:adjustRightInd w:val="0"/>
              <w:rPr>
                <w:sz w:val="24"/>
                <w:szCs w:val="24"/>
              </w:rPr>
            </w:pPr>
            <w:r w:rsidRPr="00A90432">
              <w:rPr>
                <w:sz w:val="24"/>
                <w:szCs w:val="24"/>
              </w:rPr>
              <w:t>21. За проекти, включващи инвестиции за производство на енергия от възобновяеми енергийни източници, кандидатът представя одобрен технически/технологичен проект, придружен от предпроектно проучване, изготвен и съгласуван от правоспособно лице.</w:t>
            </w:r>
          </w:p>
          <w:p w:rsidR="00A90432" w:rsidRPr="00A90432" w:rsidRDefault="00A90432" w:rsidP="001167A1">
            <w:pPr>
              <w:widowControl w:val="0"/>
              <w:autoSpaceDE w:val="0"/>
              <w:autoSpaceDN w:val="0"/>
              <w:adjustRightInd w:val="0"/>
              <w:rPr>
                <w:sz w:val="24"/>
                <w:szCs w:val="24"/>
              </w:rPr>
            </w:pPr>
            <w:r w:rsidRPr="00A90432">
              <w:rPr>
                <w:sz w:val="24"/>
                <w:szCs w:val="24"/>
              </w:rPr>
              <w:t>22. Инвестиции по т.20, включително проекти с инвестиции за производство на електрическа и/или топлинна енергия или енергия за охлаждане и/или производство на биогорива и течни горива от биомаса, се подпомагат, ако са за собствено потребление и същите не надхвърлят необходимото количество енергия за покриване нуждите на предприятието. Капацитетът на инсталациите не трябва да надвишава мощност от 1 мегават.</w:t>
            </w:r>
          </w:p>
          <w:p w:rsidR="00A90432" w:rsidRPr="00A90432" w:rsidRDefault="00A90432" w:rsidP="001167A1">
            <w:pPr>
              <w:widowControl w:val="0"/>
              <w:autoSpaceDE w:val="0"/>
              <w:autoSpaceDN w:val="0"/>
              <w:adjustRightInd w:val="0"/>
              <w:rPr>
                <w:sz w:val="24"/>
                <w:szCs w:val="24"/>
              </w:rPr>
            </w:pPr>
            <w:r w:rsidRPr="00A90432">
              <w:rPr>
                <w:sz w:val="24"/>
                <w:szCs w:val="24"/>
              </w:rPr>
              <w:t>23. При комбинирано топло- и електропроизводство капацитетът на инсталацията трябва да съответства на необходимата за дейностите на предприятието полезна топлоенергия.</w:t>
            </w:r>
          </w:p>
          <w:p w:rsidR="00A90432" w:rsidRPr="00A90432" w:rsidRDefault="00A90432" w:rsidP="001167A1">
            <w:pPr>
              <w:widowControl w:val="0"/>
              <w:autoSpaceDE w:val="0"/>
              <w:autoSpaceDN w:val="0"/>
              <w:adjustRightInd w:val="0"/>
              <w:rPr>
                <w:sz w:val="24"/>
                <w:szCs w:val="24"/>
              </w:rPr>
            </w:pPr>
            <w:r w:rsidRPr="00A90432">
              <w:rPr>
                <w:sz w:val="24"/>
                <w:szCs w:val="24"/>
              </w:rPr>
              <w:t>24. При производство на електроенергия от биомаса инсталациите трябва да произвеждат най-малко 10 на сто топлинна енергия.</w:t>
            </w:r>
          </w:p>
          <w:p w:rsidR="00A90432" w:rsidRPr="00A90432" w:rsidRDefault="00A90432" w:rsidP="001167A1">
            <w:pPr>
              <w:widowControl w:val="0"/>
              <w:autoSpaceDE w:val="0"/>
              <w:autoSpaceDN w:val="0"/>
              <w:adjustRightInd w:val="0"/>
              <w:rPr>
                <w:sz w:val="24"/>
                <w:szCs w:val="24"/>
              </w:rPr>
            </w:pPr>
            <w:r w:rsidRPr="00A90432">
              <w:rPr>
                <w:sz w:val="24"/>
                <w:szCs w:val="24"/>
              </w:rPr>
              <w:t>25. Проекти с инвестиции за производство на биогорива и течни горива от биомаса се подпомагат при условие, че отговарят на критериите за устойчивост, определени в чл.37 – 40 от Закона за енергията от възобновяеми източници.</w:t>
            </w:r>
          </w:p>
          <w:p w:rsidR="00A90432" w:rsidRPr="00A90432" w:rsidRDefault="00A90432" w:rsidP="001167A1">
            <w:pPr>
              <w:widowControl w:val="0"/>
              <w:autoSpaceDE w:val="0"/>
              <w:autoSpaceDN w:val="0"/>
              <w:adjustRightInd w:val="0"/>
              <w:rPr>
                <w:sz w:val="24"/>
                <w:szCs w:val="24"/>
              </w:rPr>
            </w:pPr>
            <w:r w:rsidRPr="00A90432">
              <w:rPr>
                <w:sz w:val="24"/>
                <w:szCs w:val="24"/>
              </w:rPr>
              <w:t xml:space="preserve">26. Използваните за производство на биоенергия, включително биогорива, суровини от зърнени и други богати на скорбяла култури, захарни и маслодайни култури и суровини, които се използват за фуражи, не трябва да надхвърлят 20 на сто от общия обем суровини, използвани за това производство. </w:t>
            </w:r>
          </w:p>
          <w:p w:rsidR="00A90432" w:rsidRPr="00A90432" w:rsidRDefault="00A90432" w:rsidP="001167A1">
            <w:pPr>
              <w:widowControl w:val="0"/>
              <w:autoSpaceDE w:val="0"/>
              <w:autoSpaceDN w:val="0"/>
              <w:adjustRightInd w:val="0"/>
              <w:rPr>
                <w:sz w:val="24"/>
                <w:szCs w:val="24"/>
              </w:rPr>
            </w:pPr>
            <w:r w:rsidRPr="00A90432">
              <w:rPr>
                <w:sz w:val="24"/>
                <w:szCs w:val="24"/>
              </w:rPr>
              <w:lastRenderedPageBreak/>
              <w:t>27. Условието по т.26 не се прилага за отпадъчни продукти от култури, които не се използват за фуражи.</w:t>
            </w:r>
          </w:p>
          <w:p w:rsidR="00A90432" w:rsidRPr="00A90432" w:rsidRDefault="00A90432" w:rsidP="001167A1">
            <w:pPr>
              <w:widowControl w:val="0"/>
              <w:autoSpaceDE w:val="0"/>
              <w:autoSpaceDN w:val="0"/>
              <w:adjustRightInd w:val="0"/>
              <w:rPr>
                <w:sz w:val="24"/>
                <w:szCs w:val="24"/>
              </w:rPr>
            </w:pPr>
            <w:r w:rsidRPr="00A90432">
              <w:rPr>
                <w:sz w:val="24"/>
                <w:szCs w:val="24"/>
              </w:rPr>
              <w:t xml:space="preserve">28. Към проектното предложение се прилага </w:t>
            </w:r>
            <w:r w:rsidRPr="00A90432">
              <w:rPr>
                <w:b/>
                <w:bCs/>
                <w:sz w:val="24"/>
                <w:szCs w:val="24"/>
              </w:rPr>
              <w:t>анализ, удостоверяващ изпълнението на условията</w:t>
            </w:r>
            <w:r w:rsidRPr="00A90432">
              <w:rPr>
                <w:sz w:val="24"/>
                <w:szCs w:val="24"/>
              </w:rPr>
              <w:t xml:space="preserve"> по т.22 - т.27, изготвен и съгласуван от правоспособно лице с компетентност в съответната област.</w:t>
            </w:r>
          </w:p>
          <w:p w:rsidR="00A90432" w:rsidRPr="00A90432" w:rsidRDefault="00A90432" w:rsidP="001167A1">
            <w:pPr>
              <w:widowControl w:val="0"/>
              <w:autoSpaceDE w:val="0"/>
              <w:autoSpaceDN w:val="0"/>
              <w:adjustRightInd w:val="0"/>
              <w:rPr>
                <w:sz w:val="24"/>
                <w:szCs w:val="24"/>
              </w:rPr>
            </w:pPr>
            <w:r w:rsidRPr="00A90432">
              <w:rPr>
                <w:sz w:val="24"/>
                <w:szCs w:val="24"/>
              </w:rPr>
              <w:t>29. При производство на биоенергия кандидатът трябва да докаже наличието на суровинна база за периода на изпълнение на бизнес плана.</w:t>
            </w:r>
          </w:p>
          <w:p w:rsidR="00A90432" w:rsidRPr="00A90432" w:rsidRDefault="00A90432" w:rsidP="001167A1">
            <w:pPr>
              <w:widowControl w:val="0"/>
              <w:shd w:val="clear" w:color="auto" w:fill="D5DCE4" w:themeFill="text2" w:themeFillTint="33"/>
              <w:autoSpaceDE w:val="0"/>
              <w:autoSpaceDN w:val="0"/>
              <w:adjustRightInd w:val="0"/>
              <w:contextualSpacing/>
              <w:rPr>
                <w:rFonts w:eastAsiaTheme="minorEastAsia"/>
                <w:b/>
                <w:sz w:val="24"/>
                <w:szCs w:val="24"/>
              </w:rPr>
            </w:pPr>
            <w:r w:rsidRPr="00A90432">
              <w:rPr>
                <w:rFonts w:eastAsiaTheme="minorEastAsia"/>
                <w:b/>
                <w:sz w:val="24"/>
                <w:szCs w:val="24"/>
              </w:rPr>
              <w:t xml:space="preserve">Финансова помощ за преработка на продукти от приложение №І от ДФЕС в продукти извън приложение №І от ДФЕС или памук се предоставя в съответствие с изискванията на Регламент (ЕС) № 702/2014 г. </w:t>
            </w:r>
          </w:p>
          <w:p w:rsidR="00120207" w:rsidRDefault="00A90432" w:rsidP="001167A1">
            <w:pPr>
              <w:rPr>
                <w:i/>
                <w:sz w:val="24"/>
                <w:szCs w:val="24"/>
                <w:u w:val="single"/>
              </w:rPr>
            </w:pPr>
            <w:r w:rsidRPr="00A90432">
              <w:rPr>
                <w:rFonts w:eastAsiaTheme="minorEastAsia"/>
                <w:i/>
                <w:sz w:val="24"/>
                <w:szCs w:val="24"/>
                <w:u w:val="single"/>
              </w:rPr>
              <w:t xml:space="preserve">Кандидатите за финансова помощ, чиито инвестиции попадат в обхвата на Регламент (ЕС) № 702/2014 г., представят декларация за размера на получените държавни помощи по </w:t>
            </w:r>
            <w:r w:rsidRPr="004B0C65">
              <w:rPr>
                <w:rFonts w:eastAsiaTheme="minorEastAsia"/>
                <w:i/>
                <w:sz w:val="24"/>
                <w:szCs w:val="24"/>
                <w:u w:val="single"/>
              </w:rPr>
              <w:t xml:space="preserve">образец </w:t>
            </w:r>
            <w:r w:rsidRPr="004B0C65">
              <w:rPr>
                <w:i/>
                <w:sz w:val="24"/>
                <w:szCs w:val="24"/>
                <w:u w:val="single"/>
              </w:rPr>
              <w:t xml:space="preserve">Приложение № 8 </w:t>
            </w:r>
            <w:r w:rsidRPr="004B0C65">
              <w:rPr>
                <w:b/>
                <w:bCs/>
                <w:i/>
                <w:iCs/>
                <w:sz w:val="24"/>
                <w:szCs w:val="24"/>
                <w:u w:val="single"/>
              </w:rPr>
              <w:t>(към Документи за попълване)</w:t>
            </w:r>
            <w:r w:rsidRPr="004B0C65">
              <w:rPr>
                <w:i/>
                <w:sz w:val="24"/>
                <w:szCs w:val="24"/>
                <w:u w:val="single"/>
              </w:rPr>
              <w:t>.</w:t>
            </w:r>
          </w:p>
          <w:p w:rsidR="005E2258" w:rsidRPr="00A90432" w:rsidRDefault="005E2258" w:rsidP="001167A1">
            <w:pPr>
              <w:rPr>
                <w:rFonts w:eastAsia="Calibri"/>
                <w:sz w:val="24"/>
                <w:szCs w:val="24"/>
                <w:lang w:eastAsia="en-US"/>
              </w:rPr>
            </w:pPr>
          </w:p>
          <w:p w:rsidR="00120207" w:rsidRPr="005E2258" w:rsidRDefault="004A027D" w:rsidP="001167A1">
            <w:pPr>
              <w:rPr>
                <w:rFonts w:eastAsia="Calibri"/>
                <w:b/>
                <w:sz w:val="24"/>
                <w:szCs w:val="24"/>
                <w:lang w:eastAsia="en-US"/>
              </w:rPr>
            </w:pPr>
            <w:r w:rsidRPr="005E2258">
              <w:rPr>
                <w:rFonts w:eastAsia="Calibri"/>
                <w:b/>
                <w:sz w:val="24"/>
                <w:szCs w:val="24"/>
                <w:lang w:eastAsia="en-US"/>
              </w:rPr>
              <w:t xml:space="preserve">13.3. </w:t>
            </w:r>
            <w:r w:rsidR="00120207" w:rsidRPr="005E2258">
              <w:rPr>
                <w:rFonts w:eastAsia="Calibri"/>
                <w:b/>
                <w:sz w:val="24"/>
                <w:szCs w:val="24"/>
                <w:lang w:eastAsia="en-US"/>
              </w:rPr>
              <w:t>Недопустими дейности:</w:t>
            </w:r>
          </w:p>
          <w:p w:rsidR="005E2258" w:rsidRPr="005E2258" w:rsidRDefault="005E2258" w:rsidP="001167A1">
            <w:pPr>
              <w:rPr>
                <w:sz w:val="24"/>
                <w:szCs w:val="24"/>
              </w:rPr>
            </w:pPr>
            <w:r w:rsidRPr="005E2258">
              <w:rPr>
                <w:sz w:val="24"/>
                <w:szCs w:val="24"/>
              </w:rPr>
              <w:t>По настоящата процедура не са допустими за подкрепа следните видове дейности:</w:t>
            </w:r>
          </w:p>
          <w:p w:rsidR="005E2258" w:rsidRPr="005E2258" w:rsidRDefault="005E2258" w:rsidP="001167A1">
            <w:pPr>
              <w:pStyle w:val="bullets"/>
              <w:numPr>
                <w:ilvl w:val="0"/>
                <w:numId w:val="0"/>
              </w:numPr>
              <w:spacing w:line="276" w:lineRule="auto"/>
              <w:rPr>
                <w:szCs w:val="24"/>
                <w:shd w:val="clear" w:color="auto" w:fill="FEFEFE"/>
              </w:rPr>
            </w:pPr>
            <w:r w:rsidRPr="005E2258">
              <w:rPr>
                <w:szCs w:val="24"/>
                <w:shd w:val="clear" w:color="auto" w:fill="FEFEFE"/>
              </w:rPr>
              <w:t xml:space="preserve">1. Разходи за дейности, включени в оперативните програми на кандидати - организации на производители на плодове и зеленчуци, съгласно Наредба </w:t>
            </w:r>
            <w:r w:rsidRPr="005E2258">
              <w:rPr>
                <w:rFonts w:cs="Times New Roman"/>
                <w:szCs w:val="24"/>
                <w:shd w:val="clear" w:color="auto" w:fill="FEFEFE"/>
              </w:rPr>
              <w:t>№</w:t>
            </w:r>
            <w:r w:rsidRPr="005E2258">
              <w:rPr>
                <w:szCs w:val="24"/>
                <w:shd w:val="clear" w:color="auto" w:fill="FEFEFE"/>
              </w:rPr>
              <w:t>11 от 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w:t>
            </w:r>
          </w:p>
          <w:p w:rsidR="005E2258" w:rsidRPr="005E2258" w:rsidRDefault="005E2258" w:rsidP="001167A1">
            <w:pPr>
              <w:pStyle w:val="bullets"/>
              <w:numPr>
                <w:ilvl w:val="0"/>
                <w:numId w:val="0"/>
              </w:numPr>
              <w:spacing w:line="276" w:lineRule="auto"/>
              <w:rPr>
                <w:szCs w:val="24"/>
                <w:shd w:val="clear" w:color="auto" w:fill="FEFEFE"/>
              </w:rPr>
            </w:pPr>
            <w:r w:rsidRPr="005E2258">
              <w:rPr>
                <w:szCs w:val="24"/>
                <w:shd w:val="clear" w:color="auto" w:fill="FEFEFE"/>
              </w:rPr>
              <w:t>2. Дейности, допустими за подпомагане по чл. 1 от Наредба №2 от 2014 г. за условията и реда за предоставяне на финансова помощ по Националната програма за подпомагане на лозаро-винарския сектор за периода 2014 - 2018 г. за производството на лозаро-винарски продукти по приложение №1 от Закона за виното и спиртните напитки;</w:t>
            </w:r>
          </w:p>
          <w:p w:rsidR="005E2258" w:rsidRPr="005E2258" w:rsidRDefault="005E2258" w:rsidP="001167A1">
            <w:pPr>
              <w:pStyle w:val="bullets"/>
              <w:numPr>
                <w:ilvl w:val="0"/>
                <w:numId w:val="0"/>
              </w:numPr>
              <w:spacing w:after="0" w:line="276" w:lineRule="auto"/>
              <w:rPr>
                <w:szCs w:val="24"/>
                <w:shd w:val="clear" w:color="auto" w:fill="FEFEFE"/>
              </w:rPr>
            </w:pPr>
            <w:r w:rsidRPr="005E2258">
              <w:rPr>
                <w:szCs w:val="24"/>
                <w:shd w:val="clear" w:color="auto" w:fill="FEFEFE"/>
              </w:rPr>
              <w:t>3. Дейности, свързани с производството и съхранението на маслиново масло и трапезни маслини;</w:t>
            </w:r>
          </w:p>
          <w:p w:rsidR="005E2258" w:rsidRPr="005E2258" w:rsidRDefault="005E2258" w:rsidP="001167A1">
            <w:pPr>
              <w:pStyle w:val="bullets"/>
              <w:numPr>
                <w:ilvl w:val="0"/>
                <w:numId w:val="0"/>
              </w:numPr>
              <w:spacing w:after="0" w:line="276" w:lineRule="auto"/>
              <w:rPr>
                <w:szCs w:val="24"/>
                <w:shd w:val="clear" w:color="auto" w:fill="FEFEFE"/>
              </w:rPr>
            </w:pPr>
            <w:r w:rsidRPr="005E2258">
              <w:rPr>
                <w:szCs w:val="24"/>
                <w:shd w:val="clear" w:color="auto" w:fill="FEFEFE"/>
              </w:rPr>
              <w:t>4. Дейности, подпомагани по чл. 6 от Регламент (ЕО) № 1952/2005 на Съвета от 23 ноември 2005 г. относно общата организация на пазара на хмел и за отмяна на Регламенти (ЕИО) № 1696/71, (ЕИО) № 1037/72, (ЕИО) № 879/73 и (ЕИО) 1981/82 (OB L 314, 30.11.20054 г.);</w:t>
            </w:r>
          </w:p>
          <w:p w:rsidR="005E2258" w:rsidRPr="005E2258" w:rsidRDefault="005E2258" w:rsidP="001167A1">
            <w:pPr>
              <w:pStyle w:val="bullets"/>
              <w:numPr>
                <w:ilvl w:val="0"/>
                <w:numId w:val="0"/>
              </w:numPr>
              <w:spacing w:after="0" w:line="276" w:lineRule="auto"/>
              <w:rPr>
                <w:szCs w:val="24"/>
                <w:shd w:val="clear" w:color="auto" w:fill="FEFEFE"/>
              </w:rPr>
            </w:pPr>
            <w:r w:rsidRPr="005E2258">
              <w:rPr>
                <w:szCs w:val="24"/>
                <w:shd w:val="clear" w:color="auto" w:fill="FEFEFE"/>
              </w:rPr>
              <w:t>5. Дейности, свързани с преработка и/или маркетинг на риба и рибни продукти.</w:t>
            </w:r>
          </w:p>
          <w:p w:rsidR="005E2258" w:rsidRPr="005E2258" w:rsidRDefault="005E2258" w:rsidP="001167A1">
            <w:pPr>
              <w:pStyle w:val="bullets"/>
              <w:numPr>
                <w:ilvl w:val="0"/>
                <w:numId w:val="0"/>
              </w:numPr>
              <w:spacing w:after="0" w:line="276" w:lineRule="auto"/>
              <w:rPr>
                <w:rFonts w:cs="Times New Roman"/>
                <w:szCs w:val="24"/>
              </w:rPr>
            </w:pPr>
            <w:r w:rsidRPr="005E2258">
              <w:rPr>
                <w:szCs w:val="24"/>
                <w:shd w:val="clear" w:color="auto" w:fill="FEFEFE"/>
              </w:rPr>
              <w:t xml:space="preserve">6. </w:t>
            </w:r>
            <w:r w:rsidRPr="005E2258">
              <w:rPr>
                <w:rFonts w:cs="Times New Roman"/>
                <w:szCs w:val="24"/>
              </w:rPr>
              <w:t>Финансова помощ не се предоставя за проекти, включващи инвестиции, които не отговарят на Европейското и национално законодателство.</w:t>
            </w:r>
          </w:p>
          <w:p w:rsidR="005E2258" w:rsidRPr="005E2258" w:rsidRDefault="005E2258" w:rsidP="001167A1">
            <w:pPr>
              <w:widowControl w:val="0"/>
              <w:shd w:val="clear" w:color="auto" w:fill="D5DCE4" w:themeFill="text2" w:themeFillTint="33"/>
              <w:autoSpaceDE w:val="0"/>
              <w:autoSpaceDN w:val="0"/>
              <w:adjustRightInd w:val="0"/>
              <w:rPr>
                <w:b/>
                <w:sz w:val="24"/>
                <w:szCs w:val="24"/>
              </w:rPr>
            </w:pPr>
            <w:r w:rsidRPr="005E2258">
              <w:rPr>
                <w:b/>
                <w:sz w:val="24"/>
                <w:szCs w:val="24"/>
              </w:rPr>
              <w:t>Не се подпомагат като самостоятелен проект или дейност:</w:t>
            </w:r>
          </w:p>
          <w:p w:rsidR="005E2258" w:rsidRPr="005E2258" w:rsidRDefault="005E2258" w:rsidP="001167A1">
            <w:pPr>
              <w:widowControl w:val="0"/>
              <w:shd w:val="clear" w:color="auto" w:fill="D5DCE4" w:themeFill="text2" w:themeFillTint="33"/>
              <w:autoSpaceDE w:val="0"/>
              <w:autoSpaceDN w:val="0"/>
              <w:adjustRightInd w:val="0"/>
              <w:rPr>
                <w:b/>
                <w:sz w:val="24"/>
                <w:szCs w:val="24"/>
              </w:rPr>
            </w:pPr>
            <w:r w:rsidRPr="005E2258">
              <w:rPr>
                <w:b/>
                <w:sz w:val="24"/>
                <w:szCs w:val="24"/>
              </w:rPr>
              <w:t>а) САМО събарянето на стари сгради и производствени съоръжения;</w:t>
            </w:r>
          </w:p>
          <w:p w:rsidR="005E2258" w:rsidRPr="005E2258" w:rsidRDefault="005E2258" w:rsidP="001167A1">
            <w:pPr>
              <w:widowControl w:val="0"/>
              <w:shd w:val="clear" w:color="auto" w:fill="D5DCE4" w:themeFill="text2" w:themeFillTint="33"/>
              <w:autoSpaceDE w:val="0"/>
              <w:autoSpaceDN w:val="0"/>
              <w:adjustRightInd w:val="0"/>
              <w:rPr>
                <w:b/>
                <w:sz w:val="24"/>
                <w:szCs w:val="24"/>
              </w:rPr>
            </w:pPr>
            <w:r w:rsidRPr="005E2258">
              <w:rPr>
                <w:b/>
                <w:sz w:val="24"/>
                <w:szCs w:val="24"/>
              </w:rPr>
              <w:t>б) САМО инвестициите в нематериални активи;</w:t>
            </w:r>
          </w:p>
          <w:p w:rsidR="00120207" w:rsidRPr="00120207" w:rsidRDefault="005E2258" w:rsidP="001167A1">
            <w:pPr>
              <w:widowControl w:val="0"/>
              <w:autoSpaceDE w:val="0"/>
              <w:autoSpaceDN w:val="0"/>
              <w:adjustRightInd w:val="0"/>
              <w:rPr>
                <w:sz w:val="24"/>
                <w:szCs w:val="24"/>
              </w:rPr>
            </w:pPr>
            <w:r w:rsidRPr="005E2258">
              <w:rPr>
                <w:b/>
                <w:sz w:val="24"/>
                <w:szCs w:val="24"/>
              </w:rPr>
              <w:t xml:space="preserve">в) </w:t>
            </w:r>
            <w:r w:rsidR="004361A5">
              <w:rPr>
                <w:b/>
                <w:color w:val="000000" w:themeColor="text1"/>
                <w:sz w:val="24"/>
                <w:szCs w:val="24"/>
              </w:rPr>
              <w:t>САМО</w:t>
            </w:r>
            <w:r w:rsidRPr="005E2258">
              <w:rPr>
                <w:b/>
                <w:color w:val="000000" w:themeColor="text1"/>
                <w:sz w:val="24"/>
                <w:szCs w:val="24"/>
              </w:rPr>
              <w:t xml:space="preserve"> маркетинг на продукт/продукти.</w:t>
            </w:r>
          </w:p>
        </w:tc>
      </w:tr>
    </w:tbl>
    <w:p w:rsidR="00F2672E" w:rsidRPr="00FD213A" w:rsidRDefault="00F2672E" w:rsidP="001167A1">
      <w:pPr>
        <w:pStyle w:val="Heading1"/>
        <w:numPr>
          <w:ilvl w:val="0"/>
          <w:numId w:val="5"/>
        </w:numPr>
        <w:spacing w:line="276" w:lineRule="auto"/>
        <w:rPr>
          <w:rFonts w:ascii="Times New Roman" w:hAnsi="Times New Roman" w:cs="Times New Roman"/>
          <w:color w:val="auto"/>
          <w:sz w:val="24"/>
          <w:szCs w:val="24"/>
        </w:rPr>
      </w:pPr>
      <w:bookmarkStart w:id="28" w:name="_Toc479577163"/>
      <w:bookmarkStart w:id="29" w:name="_Toc19087136"/>
      <w:r w:rsidRPr="00FD213A">
        <w:rPr>
          <w:rFonts w:ascii="Times New Roman" w:hAnsi="Times New Roman" w:cs="Times New Roman"/>
          <w:color w:val="auto"/>
          <w:sz w:val="24"/>
          <w:szCs w:val="24"/>
        </w:rPr>
        <w:lastRenderedPageBreak/>
        <w:t>Категории разходи, допустими за финансиране</w:t>
      </w:r>
      <w:bookmarkEnd w:id="28"/>
      <w:bookmarkEnd w:id="29"/>
      <w:r w:rsidR="003B7602">
        <w:rPr>
          <w:rFonts w:ascii="Times New Roman" w:hAnsi="Times New Roman" w:cs="Times New Roman"/>
          <w:color w:val="auto"/>
          <w:sz w:val="24"/>
          <w:szCs w:val="24"/>
        </w:rPr>
        <w:t>:</w:t>
      </w:r>
    </w:p>
    <w:tbl>
      <w:tblPr>
        <w:tblStyle w:val="TableGrid"/>
        <w:tblW w:w="0" w:type="auto"/>
        <w:tblLook w:val="04A0" w:firstRow="1" w:lastRow="0" w:firstColumn="1" w:lastColumn="0" w:noHBand="0" w:noVBand="1"/>
      </w:tblPr>
      <w:tblGrid>
        <w:gridCol w:w="9431"/>
      </w:tblGrid>
      <w:tr w:rsidR="00F2672E" w:rsidTr="00E7062E">
        <w:tc>
          <w:tcPr>
            <w:tcW w:w="9770" w:type="dxa"/>
          </w:tcPr>
          <w:p w:rsidR="00D426E6" w:rsidRDefault="00D426E6" w:rsidP="001167A1">
            <w:pPr>
              <w:rPr>
                <w:b/>
                <w:sz w:val="24"/>
                <w:szCs w:val="24"/>
              </w:rPr>
            </w:pPr>
            <w:r w:rsidRPr="00D426E6">
              <w:rPr>
                <w:b/>
                <w:sz w:val="24"/>
                <w:szCs w:val="24"/>
              </w:rPr>
              <w:t>14.1</w:t>
            </w:r>
            <w:r>
              <w:rPr>
                <w:b/>
                <w:sz w:val="24"/>
                <w:szCs w:val="24"/>
              </w:rPr>
              <w:t>.</w:t>
            </w:r>
            <w:r w:rsidRPr="00D426E6">
              <w:rPr>
                <w:b/>
                <w:sz w:val="24"/>
                <w:szCs w:val="24"/>
              </w:rPr>
              <w:t xml:space="preserve"> Допустими разходи</w:t>
            </w:r>
          </w:p>
          <w:p w:rsidR="00BE5500" w:rsidRDefault="00BE5500" w:rsidP="001167A1">
            <w:pPr>
              <w:rPr>
                <w:b/>
                <w:sz w:val="24"/>
                <w:szCs w:val="24"/>
              </w:rPr>
            </w:pPr>
          </w:p>
          <w:p w:rsidR="00112EFE" w:rsidRPr="00112EFE" w:rsidRDefault="00112EFE" w:rsidP="001167A1">
            <w:pPr>
              <w:widowControl w:val="0"/>
              <w:autoSpaceDE w:val="0"/>
              <w:autoSpaceDN w:val="0"/>
              <w:adjustRightInd w:val="0"/>
              <w:rPr>
                <w:rFonts w:eastAsiaTheme="minorEastAsia"/>
                <w:b/>
                <w:bCs/>
                <w:sz w:val="24"/>
                <w:szCs w:val="24"/>
                <w:u w:val="single"/>
              </w:rPr>
            </w:pPr>
            <w:r w:rsidRPr="00ED70E7">
              <w:rPr>
                <w:rFonts w:eastAsiaTheme="minorEastAsia"/>
                <w:b/>
                <w:bCs/>
                <w:sz w:val="22"/>
                <w:u w:val="single"/>
                <w:lang w:val="en-US"/>
              </w:rPr>
              <w:t>I</w:t>
            </w:r>
            <w:r w:rsidRPr="00ED70E7">
              <w:rPr>
                <w:rFonts w:eastAsiaTheme="minorEastAsia"/>
                <w:b/>
                <w:bCs/>
                <w:sz w:val="22"/>
                <w:u w:val="single"/>
              </w:rPr>
              <w:t xml:space="preserve">. </w:t>
            </w:r>
            <w:r w:rsidRPr="00112EFE">
              <w:rPr>
                <w:rFonts w:eastAsiaTheme="minorEastAsia"/>
                <w:b/>
                <w:bCs/>
                <w:sz w:val="24"/>
                <w:szCs w:val="24"/>
                <w:u w:val="single"/>
              </w:rPr>
              <w:t xml:space="preserve">Разходи за материални </w:t>
            </w:r>
            <w:r w:rsidR="006E53AA">
              <w:rPr>
                <w:rFonts w:eastAsiaTheme="minorEastAsia"/>
                <w:b/>
                <w:bCs/>
                <w:sz w:val="24"/>
                <w:szCs w:val="24"/>
                <w:u w:val="single"/>
              </w:rPr>
              <w:t xml:space="preserve">и нематериални </w:t>
            </w:r>
            <w:r w:rsidRPr="00112EFE">
              <w:rPr>
                <w:rFonts w:eastAsiaTheme="minorEastAsia"/>
                <w:b/>
                <w:bCs/>
                <w:sz w:val="24"/>
                <w:szCs w:val="24"/>
                <w:u w:val="single"/>
              </w:rPr>
              <w:t>инвестиции:</w:t>
            </w:r>
          </w:p>
          <w:p w:rsidR="006E53AA" w:rsidRPr="006E53AA" w:rsidRDefault="00112EFE" w:rsidP="001167A1">
            <w:pPr>
              <w:pStyle w:val="ListParagraph"/>
              <w:numPr>
                <w:ilvl w:val="0"/>
                <w:numId w:val="44"/>
              </w:numPr>
              <w:spacing w:line="276" w:lineRule="auto"/>
              <w:rPr>
                <w:rFonts w:eastAsiaTheme="minorHAnsi"/>
                <w:sz w:val="24"/>
                <w:szCs w:val="24"/>
                <w:lang w:eastAsia="en-US"/>
              </w:rPr>
            </w:pPr>
            <w:r w:rsidRPr="006E53AA">
              <w:rPr>
                <w:rFonts w:eastAsiaTheme="minorEastAsia"/>
                <w:sz w:val="24"/>
                <w:szCs w:val="24"/>
              </w:rPr>
              <w:t xml:space="preserve"> </w:t>
            </w:r>
            <w:r w:rsidR="006E53AA" w:rsidRPr="006E53AA">
              <w:rPr>
                <w:rFonts w:eastAsiaTheme="minorHAnsi"/>
                <w:sz w:val="24"/>
                <w:szCs w:val="24"/>
                <w:lang w:eastAsia="en-US"/>
              </w:rPr>
              <w:t>Изграждане, придобиване и подобряване на недвижимо имущество, включително чрез лизинг;</w:t>
            </w:r>
          </w:p>
          <w:p w:rsidR="006E53AA" w:rsidRPr="006E53AA" w:rsidRDefault="006E53AA" w:rsidP="001167A1">
            <w:pPr>
              <w:numPr>
                <w:ilvl w:val="0"/>
                <w:numId w:val="44"/>
              </w:numPr>
              <w:contextualSpacing/>
              <w:rPr>
                <w:rFonts w:eastAsiaTheme="minorHAnsi"/>
                <w:sz w:val="24"/>
                <w:szCs w:val="24"/>
                <w:lang w:eastAsia="en-US"/>
              </w:rPr>
            </w:pPr>
            <w:r w:rsidRPr="006E53AA">
              <w:rPr>
                <w:rFonts w:eastAsiaTheme="minorHAnsi"/>
                <w:sz w:val="24"/>
                <w:szCs w:val="24"/>
                <w:lang w:eastAsia="en-US"/>
              </w:rPr>
              <w:t>Закупуване на нови машини, съоръжения и оборудване, включително компютърен софтуер до пазарната стойност на активите, включително чрез лизинг;</w:t>
            </w:r>
          </w:p>
          <w:p w:rsidR="006E53AA" w:rsidRPr="006E53AA" w:rsidRDefault="006E53AA" w:rsidP="001167A1">
            <w:pPr>
              <w:numPr>
                <w:ilvl w:val="0"/>
                <w:numId w:val="44"/>
              </w:numPr>
              <w:contextualSpacing/>
              <w:rPr>
                <w:rFonts w:eastAsiaTheme="minorHAnsi"/>
                <w:sz w:val="24"/>
                <w:szCs w:val="24"/>
                <w:lang w:eastAsia="en-US"/>
              </w:rPr>
            </w:pPr>
            <w:r w:rsidRPr="006E53AA">
              <w:rPr>
                <w:rFonts w:eastAsiaTheme="minorHAnsi"/>
                <w:sz w:val="24"/>
                <w:szCs w:val="24"/>
                <w:lang w:eastAsia="en-US"/>
              </w:rPr>
              <w:t>Общи разходи,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проекта;</w:t>
            </w:r>
          </w:p>
          <w:p w:rsidR="006E53AA" w:rsidRPr="006E53AA" w:rsidRDefault="006E53AA" w:rsidP="001167A1">
            <w:pPr>
              <w:numPr>
                <w:ilvl w:val="0"/>
                <w:numId w:val="44"/>
              </w:numPr>
              <w:contextualSpacing/>
              <w:rPr>
                <w:rFonts w:eastAsiaTheme="minorHAnsi"/>
                <w:sz w:val="24"/>
                <w:szCs w:val="24"/>
                <w:lang w:eastAsia="en-US"/>
              </w:rPr>
            </w:pPr>
            <w:r w:rsidRPr="006E53AA">
              <w:rPr>
                <w:rFonts w:eastAsiaTheme="minorHAnsi"/>
                <w:sz w:val="24"/>
                <w:szCs w:val="24"/>
                <w:lang w:eastAsia="en-US"/>
              </w:rPr>
              <w:t>Разходи за ноу-хау, придобиване на патенти права и лицензи, разходи за регистрация на търговски марки и процеси, необходими за изготвяне и изпълнение на проекта”;</w:t>
            </w:r>
          </w:p>
          <w:p w:rsidR="006E53AA" w:rsidRPr="006E53AA" w:rsidRDefault="006E53AA" w:rsidP="001167A1">
            <w:pPr>
              <w:numPr>
                <w:ilvl w:val="0"/>
                <w:numId w:val="44"/>
              </w:numPr>
              <w:contextualSpacing/>
              <w:rPr>
                <w:rFonts w:eastAsiaTheme="minorEastAsia"/>
                <w:sz w:val="24"/>
                <w:szCs w:val="24"/>
              </w:rPr>
            </w:pPr>
            <w:r w:rsidRPr="006E53AA">
              <w:rPr>
                <w:rFonts w:eastAsiaTheme="minorHAnsi"/>
                <w:sz w:val="24"/>
                <w:szCs w:val="24"/>
                <w:lang w:eastAsia="en-US"/>
              </w:rPr>
              <w:t>Разходите по изготвяне на планове за управление на горите или еквивалентни на тях инструменти;</w:t>
            </w:r>
          </w:p>
          <w:p w:rsidR="006E53AA" w:rsidRPr="006E53AA" w:rsidRDefault="006E53AA" w:rsidP="001167A1">
            <w:pPr>
              <w:numPr>
                <w:ilvl w:val="0"/>
                <w:numId w:val="44"/>
              </w:numPr>
              <w:contextualSpacing/>
              <w:rPr>
                <w:rFonts w:eastAsiaTheme="minorEastAsia"/>
                <w:sz w:val="24"/>
                <w:szCs w:val="24"/>
              </w:rPr>
            </w:pPr>
            <w:r w:rsidRPr="006E53AA">
              <w:rPr>
                <w:rFonts w:eastAsiaTheme="minorHAnsi"/>
                <w:sz w:val="24"/>
                <w:szCs w:val="24"/>
                <w:lang w:eastAsia="en-US"/>
              </w:rPr>
              <w:t>Разходи за закупуване на земя до 10% от общия размер на допустимите инвестиционни разходи.</w:t>
            </w:r>
          </w:p>
          <w:p w:rsidR="00112EFE" w:rsidRDefault="00112EFE" w:rsidP="001167A1">
            <w:pPr>
              <w:rPr>
                <w:b/>
                <w:sz w:val="24"/>
                <w:szCs w:val="24"/>
              </w:rPr>
            </w:pPr>
          </w:p>
          <w:p w:rsidR="00FE4E49" w:rsidRPr="002F3B4F" w:rsidRDefault="00D426E6" w:rsidP="001167A1">
            <w:pPr>
              <w:rPr>
                <w:b/>
                <w:sz w:val="24"/>
                <w:szCs w:val="24"/>
              </w:rPr>
            </w:pPr>
            <w:bookmarkStart w:id="30" w:name="_GoBack"/>
            <w:bookmarkEnd w:id="30"/>
            <w:r>
              <w:rPr>
                <w:b/>
                <w:sz w:val="24"/>
                <w:szCs w:val="24"/>
              </w:rPr>
              <w:t xml:space="preserve">14.2. </w:t>
            </w:r>
            <w:r w:rsidR="00DD2EF8" w:rsidRPr="000D62D1">
              <w:rPr>
                <w:b/>
                <w:sz w:val="24"/>
                <w:szCs w:val="24"/>
              </w:rPr>
              <w:t xml:space="preserve">Условия за допустимост и </w:t>
            </w:r>
            <w:r w:rsidR="00F27E8A">
              <w:rPr>
                <w:b/>
                <w:sz w:val="24"/>
                <w:szCs w:val="24"/>
              </w:rPr>
              <w:t>основателност</w:t>
            </w:r>
            <w:r w:rsidR="00DD2EF8" w:rsidRPr="000D62D1">
              <w:rPr>
                <w:b/>
                <w:sz w:val="24"/>
                <w:szCs w:val="24"/>
              </w:rPr>
              <w:t xml:space="preserve"> на разходите:</w:t>
            </w:r>
          </w:p>
          <w:p w:rsidR="002F3B4F" w:rsidRPr="00E368A5" w:rsidRDefault="002F3B4F" w:rsidP="001167A1">
            <w:pPr>
              <w:widowControl w:val="0"/>
              <w:autoSpaceDE w:val="0"/>
              <w:autoSpaceDN w:val="0"/>
              <w:adjustRightInd w:val="0"/>
              <w:rPr>
                <w:sz w:val="24"/>
                <w:szCs w:val="24"/>
              </w:rPr>
            </w:pPr>
            <w:r w:rsidRPr="002F3B4F">
              <w:rPr>
                <w:sz w:val="24"/>
                <w:szCs w:val="24"/>
              </w:rPr>
              <w:t>1</w:t>
            </w:r>
            <w:r w:rsidRPr="00E368A5">
              <w:rPr>
                <w:sz w:val="24"/>
                <w:szCs w:val="24"/>
              </w:rPr>
              <w:t>. Безвъзмездната финансова помощ по реда на настоящите Условия за кандидатстване се предоставя в рамките на наличните средства по Мярка 4.2 под формата на възстановяване на действително направени и платени допустими разходи.</w:t>
            </w:r>
          </w:p>
          <w:p w:rsidR="002F3B4F" w:rsidRPr="00E368A5" w:rsidRDefault="002F3B4F" w:rsidP="001167A1">
            <w:pPr>
              <w:widowControl w:val="0"/>
              <w:autoSpaceDE w:val="0"/>
              <w:autoSpaceDN w:val="0"/>
              <w:adjustRightInd w:val="0"/>
              <w:rPr>
                <w:sz w:val="24"/>
                <w:szCs w:val="24"/>
              </w:rPr>
            </w:pPr>
            <w:r w:rsidRPr="00E368A5">
              <w:rPr>
                <w:rFonts w:eastAsiaTheme="minorEastAsia"/>
                <w:sz w:val="24"/>
                <w:szCs w:val="24"/>
              </w:rPr>
              <w:t>2.  Дейностите и разходите по проекта, с</w:t>
            </w:r>
            <w:r w:rsidR="006E53AA">
              <w:rPr>
                <w:rFonts w:eastAsiaTheme="minorEastAsia"/>
                <w:sz w:val="24"/>
                <w:szCs w:val="24"/>
              </w:rPr>
              <w:t xml:space="preserve"> изключение на </w:t>
            </w:r>
            <w:r w:rsidR="00E426CE">
              <w:rPr>
                <w:rFonts w:eastAsiaTheme="minorEastAsia"/>
                <w:sz w:val="24"/>
                <w:szCs w:val="24"/>
              </w:rPr>
              <w:t>предварителните разходи</w:t>
            </w:r>
            <w:r w:rsidRPr="00E368A5">
              <w:rPr>
                <w:rFonts w:eastAsiaTheme="minorEastAsia"/>
                <w:sz w:val="24"/>
                <w:szCs w:val="24"/>
              </w:rPr>
              <w:t>, са допустими, ако са извършени след подаване на проектното предложение.</w:t>
            </w:r>
          </w:p>
          <w:p w:rsidR="002F3B4F" w:rsidRPr="00E368A5" w:rsidRDefault="006E53AA" w:rsidP="001167A1">
            <w:pPr>
              <w:widowControl w:val="0"/>
              <w:autoSpaceDE w:val="0"/>
              <w:autoSpaceDN w:val="0"/>
              <w:adjustRightInd w:val="0"/>
              <w:rPr>
                <w:rFonts w:eastAsiaTheme="minorEastAsia"/>
                <w:sz w:val="24"/>
                <w:szCs w:val="24"/>
              </w:rPr>
            </w:pPr>
            <w:r>
              <w:rPr>
                <w:rFonts w:eastAsiaTheme="minorEastAsia"/>
                <w:sz w:val="24"/>
                <w:szCs w:val="24"/>
              </w:rPr>
              <w:t>3. Разходите по т.3</w:t>
            </w:r>
            <w:r w:rsidR="002F3B4F" w:rsidRPr="00E368A5">
              <w:rPr>
                <w:rFonts w:eastAsiaTheme="minorEastAsia"/>
                <w:sz w:val="24"/>
                <w:szCs w:val="24"/>
              </w:rPr>
              <w:t xml:space="preserve"> от Раздел </w:t>
            </w:r>
            <w:r w:rsidR="002F3B4F" w:rsidRPr="00E368A5">
              <w:rPr>
                <w:sz w:val="24"/>
                <w:szCs w:val="24"/>
              </w:rPr>
              <w:t>14.1 „Допустими разходи</w:t>
            </w:r>
            <w:r w:rsidR="002F3B4F" w:rsidRPr="00E368A5">
              <w:rPr>
                <w:rFonts w:eastAsiaTheme="minorEastAsia"/>
                <w:sz w:val="24"/>
                <w:szCs w:val="24"/>
              </w:rPr>
              <w:t>“ са допустими, ако са извършени не по-рано от 1 януари 2014 г., независимо дали всички свързани с тях плащания са направени към момента на кандидатстване.</w:t>
            </w:r>
          </w:p>
          <w:p w:rsidR="006E53AA" w:rsidRDefault="002F3B4F" w:rsidP="001167A1">
            <w:pPr>
              <w:widowControl w:val="0"/>
              <w:autoSpaceDE w:val="0"/>
              <w:autoSpaceDN w:val="0"/>
              <w:adjustRightInd w:val="0"/>
              <w:rPr>
                <w:rFonts w:eastAsiaTheme="minorEastAsia"/>
                <w:color w:val="000000" w:themeColor="text1"/>
                <w:sz w:val="24"/>
                <w:szCs w:val="24"/>
              </w:rPr>
            </w:pPr>
            <w:r w:rsidRPr="00E368A5">
              <w:rPr>
                <w:rFonts w:eastAsiaTheme="minorEastAsia"/>
                <w:sz w:val="24"/>
                <w:szCs w:val="24"/>
              </w:rPr>
              <w:t xml:space="preserve">4. </w:t>
            </w:r>
            <w:bookmarkStart w:id="31" w:name="OLE_LINK15"/>
            <w:bookmarkStart w:id="32" w:name="OLE_LINK16"/>
            <w:r w:rsidR="006E53AA" w:rsidRPr="006E53AA">
              <w:rPr>
                <w:rFonts w:eastAsiaTheme="minorEastAsia"/>
                <w:color w:val="000000" w:themeColor="text1"/>
                <w:sz w:val="24"/>
                <w:szCs w:val="24"/>
              </w:rPr>
              <w:t>Разходи за закупуване на земя по т. 6 от Раздел 14.1 „Допустими разходи са до 10% от общия размер на допустимите инвестиционни разходи и са свързани с дейностите по проекта, като са допустими за финансиране до размера на данъчната им оценка, валидна към датата на подаване на проектното предложение. В случай че към датата на придобиването данъчната оценка е с по-ниска стойност, допустими за финансиране са разходи до този размер</w:t>
            </w:r>
            <w:r w:rsidRPr="00E368A5">
              <w:rPr>
                <w:rFonts w:eastAsiaTheme="minorEastAsia"/>
                <w:color w:val="000000" w:themeColor="text1"/>
                <w:sz w:val="24"/>
                <w:szCs w:val="24"/>
              </w:rPr>
              <w:t>“</w:t>
            </w:r>
            <w:r w:rsidRPr="00E368A5">
              <w:rPr>
                <w:rStyle w:val="FootnoteReference"/>
                <w:rFonts w:eastAsiaTheme="minorEastAsia"/>
                <w:color w:val="000000" w:themeColor="text1"/>
                <w:sz w:val="24"/>
                <w:szCs w:val="24"/>
              </w:rPr>
              <w:footnoteReference w:id="1"/>
            </w:r>
            <w:r w:rsidRPr="00E368A5">
              <w:rPr>
                <w:rFonts w:eastAsiaTheme="minorEastAsia"/>
                <w:color w:val="000000" w:themeColor="text1"/>
                <w:sz w:val="24"/>
                <w:szCs w:val="24"/>
              </w:rPr>
              <w:t xml:space="preserve"> </w:t>
            </w:r>
            <w:bookmarkEnd w:id="31"/>
            <w:bookmarkEnd w:id="32"/>
          </w:p>
          <w:p w:rsidR="002F3B4F" w:rsidRPr="00E368A5" w:rsidRDefault="006E53AA" w:rsidP="001167A1">
            <w:pPr>
              <w:widowControl w:val="0"/>
              <w:autoSpaceDE w:val="0"/>
              <w:autoSpaceDN w:val="0"/>
              <w:adjustRightInd w:val="0"/>
              <w:rPr>
                <w:rFonts w:eastAsiaTheme="minorEastAsia"/>
                <w:sz w:val="24"/>
                <w:szCs w:val="24"/>
                <w:lang w:val="en-US"/>
              </w:rPr>
            </w:pPr>
            <w:r>
              <w:rPr>
                <w:rFonts w:eastAsiaTheme="minorEastAsia"/>
                <w:sz w:val="24"/>
                <w:szCs w:val="24"/>
              </w:rPr>
              <w:t>5</w:t>
            </w:r>
            <w:r w:rsidR="002F3B4F" w:rsidRPr="00E368A5">
              <w:rPr>
                <w:rFonts w:eastAsiaTheme="minorEastAsia"/>
                <w:sz w:val="24"/>
                <w:szCs w:val="24"/>
              </w:rPr>
              <w:t xml:space="preserve">. </w:t>
            </w:r>
            <w:bookmarkStart w:id="33" w:name="OLE_LINK1"/>
            <w:bookmarkStart w:id="34" w:name="OLE_LINK2"/>
            <w:r w:rsidR="002F3B4F" w:rsidRPr="00E368A5">
              <w:rPr>
                <w:rFonts w:eastAsiaTheme="minorEastAsia"/>
                <w:sz w:val="24"/>
                <w:szCs w:val="24"/>
              </w:rPr>
              <w:t>Разходите по т.</w:t>
            </w:r>
            <w:r>
              <w:rPr>
                <w:rFonts w:eastAsiaTheme="minorEastAsia"/>
                <w:sz w:val="24"/>
                <w:szCs w:val="24"/>
              </w:rPr>
              <w:t>3</w:t>
            </w:r>
            <w:r w:rsidR="002F3B4F" w:rsidRPr="00E368A5">
              <w:rPr>
                <w:rFonts w:eastAsiaTheme="minorEastAsia"/>
                <w:sz w:val="24"/>
                <w:szCs w:val="24"/>
              </w:rPr>
              <w:t xml:space="preserve"> не могат да надхвърлят 12 % от общия размер на допустимите инвестиционни разходи по проекта</w:t>
            </w:r>
            <w:r w:rsidR="002F3B4F" w:rsidRPr="00E368A5">
              <w:rPr>
                <w:rStyle w:val="FootnoteReference"/>
                <w:rFonts w:eastAsiaTheme="minorEastAsia"/>
                <w:sz w:val="24"/>
                <w:szCs w:val="24"/>
              </w:rPr>
              <w:footnoteReference w:id="2"/>
            </w:r>
            <w:r>
              <w:rPr>
                <w:rFonts w:eastAsiaTheme="minorEastAsia"/>
                <w:sz w:val="24"/>
                <w:szCs w:val="24"/>
              </w:rPr>
              <w:t xml:space="preserve"> по т.1 – т.6</w:t>
            </w:r>
            <w:r w:rsidR="002F3B4F" w:rsidRPr="00E368A5">
              <w:rPr>
                <w:rFonts w:eastAsiaTheme="minorEastAsia"/>
                <w:sz w:val="24"/>
                <w:szCs w:val="24"/>
              </w:rPr>
              <w:t xml:space="preserve"> </w:t>
            </w:r>
            <w:bookmarkEnd w:id="33"/>
            <w:bookmarkEnd w:id="34"/>
            <w:r w:rsidR="002F3B4F" w:rsidRPr="00E368A5">
              <w:rPr>
                <w:rFonts w:eastAsiaTheme="minorEastAsia"/>
                <w:sz w:val="24"/>
                <w:szCs w:val="24"/>
              </w:rPr>
              <w:t>от Раздел 14.1 „Допустими разходи“.</w:t>
            </w:r>
          </w:p>
          <w:p w:rsidR="002F3B4F" w:rsidRPr="00E368A5" w:rsidRDefault="006E53AA" w:rsidP="001167A1">
            <w:pPr>
              <w:widowControl w:val="0"/>
              <w:autoSpaceDE w:val="0"/>
              <w:autoSpaceDN w:val="0"/>
              <w:adjustRightInd w:val="0"/>
              <w:rPr>
                <w:rFonts w:eastAsiaTheme="minorEastAsia"/>
                <w:color w:val="000000" w:themeColor="text1"/>
                <w:sz w:val="24"/>
                <w:szCs w:val="24"/>
              </w:rPr>
            </w:pPr>
            <w:r>
              <w:rPr>
                <w:rFonts w:eastAsiaTheme="minorEastAsia"/>
                <w:color w:val="000000" w:themeColor="text1"/>
                <w:sz w:val="24"/>
                <w:szCs w:val="24"/>
              </w:rPr>
              <w:lastRenderedPageBreak/>
              <w:t>6</w:t>
            </w:r>
            <w:r w:rsidR="002F3B4F" w:rsidRPr="00E368A5">
              <w:rPr>
                <w:rFonts w:eastAsiaTheme="minorEastAsia"/>
                <w:color w:val="000000" w:themeColor="text1"/>
                <w:sz w:val="24"/>
                <w:szCs w:val="24"/>
                <w:lang w:val="en-US"/>
              </w:rPr>
              <w:t xml:space="preserve">. </w:t>
            </w:r>
            <w:bookmarkStart w:id="35" w:name="OLE_LINK14"/>
            <w:r w:rsidR="002F3B4F" w:rsidRPr="00E368A5">
              <w:rPr>
                <w:rFonts w:eastAsiaTheme="minorEastAsia"/>
                <w:sz w:val="24"/>
                <w:szCs w:val="24"/>
              </w:rPr>
              <w:t>Разходите за к</w:t>
            </w:r>
            <w:r>
              <w:rPr>
                <w:rFonts w:eastAsiaTheme="minorEastAsia"/>
                <w:sz w:val="24"/>
                <w:szCs w:val="24"/>
              </w:rPr>
              <w:t>онсултации, които са част от т.3</w:t>
            </w:r>
            <w:r w:rsidR="002F3B4F" w:rsidRPr="00E368A5">
              <w:rPr>
                <w:rFonts w:eastAsiaTheme="minorEastAsia"/>
                <w:sz w:val="24"/>
                <w:szCs w:val="24"/>
              </w:rPr>
              <w:t xml:space="preserve">, включват разработване на бизнес план, включващ предпроектни изследвания и маркетингови стратегии, извършване на предпроектни проучвания и окомплектоване на пакета от документи и консултантски услуги, свързани с изпълнението, и отчитане на дейностите по проекта до изплащане на помощта и не следва да надхвърлят 5 % от общия размер на допустимите инвестиционни разходи по проекта по т.1 – т. </w:t>
            </w:r>
            <w:bookmarkEnd w:id="35"/>
            <w:r>
              <w:rPr>
                <w:rFonts w:eastAsiaTheme="minorEastAsia"/>
                <w:sz w:val="24"/>
                <w:szCs w:val="24"/>
              </w:rPr>
              <w:t>6</w:t>
            </w:r>
            <w:r w:rsidR="002F3B4F" w:rsidRPr="00E368A5">
              <w:rPr>
                <w:rFonts w:eastAsiaTheme="minorEastAsia"/>
                <w:sz w:val="24"/>
                <w:szCs w:val="24"/>
              </w:rPr>
              <w:t xml:space="preserve"> от Раздел 14.1 „Допустими разходи“</w:t>
            </w:r>
            <w:r w:rsidR="002F3B4F" w:rsidRPr="00E368A5">
              <w:rPr>
                <w:rStyle w:val="FootnoteReference"/>
                <w:rFonts w:eastAsiaTheme="minorEastAsia"/>
                <w:sz w:val="24"/>
                <w:szCs w:val="24"/>
              </w:rPr>
              <w:footnoteReference w:id="3"/>
            </w:r>
            <w:r w:rsidR="002F3B4F" w:rsidRPr="00E368A5">
              <w:rPr>
                <w:rFonts w:eastAsiaTheme="minorEastAsia"/>
                <w:sz w:val="24"/>
                <w:szCs w:val="24"/>
              </w:rPr>
              <w:t>.</w:t>
            </w:r>
          </w:p>
          <w:p w:rsidR="002F3B4F" w:rsidRPr="00E368A5" w:rsidRDefault="006E53AA" w:rsidP="001167A1">
            <w:pPr>
              <w:widowControl w:val="0"/>
              <w:autoSpaceDE w:val="0"/>
              <w:autoSpaceDN w:val="0"/>
              <w:adjustRightInd w:val="0"/>
              <w:rPr>
                <w:rFonts w:eastAsiaTheme="minorEastAsia"/>
                <w:sz w:val="24"/>
                <w:szCs w:val="24"/>
              </w:rPr>
            </w:pPr>
            <w:r>
              <w:rPr>
                <w:rFonts w:eastAsiaTheme="minorEastAsia"/>
                <w:sz w:val="24"/>
                <w:szCs w:val="24"/>
              </w:rPr>
              <w:t>7</w:t>
            </w:r>
            <w:r w:rsidR="002F3B4F" w:rsidRPr="00E368A5">
              <w:rPr>
                <w:rFonts w:eastAsiaTheme="minorEastAsia"/>
                <w:sz w:val="24"/>
                <w:szCs w:val="24"/>
              </w:rPr>
              <w:t>. Закупуването чрез финансов лизинг на активите е допустимо, при условие че бенефициентът на помощта стане собственик на съответния актив не по-късно от датата на подаване на заявката за междинно или окончателно плащане за същия актив.</w:t>
            </w:r>
          </w:p>
          <w:p w:rsidR="002301F3" w:rsidRDefault="006E53AA" w:rsidP="001167A1">
            <w:pPr>
              <w:widowControl w:val="0"/>
              <w:autoSpaceDE w:val="0"/>
              <w:autoSpaceDN w:val="0"/>
              <w:adjustRightInd w:val="0"/>
              <w:rPr>
                <w:rFonts w:eastAsiaTheme="minorEastAsia"/>
                <w:sz w:val="24"/>
                <w:szCs w:val="24"/>
              </w:rPr>
            </w:pPr>
            <w:r>
              <w:rPr>
                <w:rFonts w:eastAsiaTheme="minorEastAsia"/>
                <w:sz w:val="24"/>
                <w:szCs w:val="24"/>
              </w:rPr>
              <w:t>8</w:t>
            </w:r>
            <w:r w:rsidR="002F3B4F" w:rsidRPr="00E368A5">
              <w:rPr>
                <w:rFonts w:eastAsiaTheme="minorEastAsia"/>
                <w:sz w:val="24"/>
                <w:szCs w:val="24"/>
              </w:rPr>
              <w:t xml:space="preserve">. Допустими за подпомагане са само основателни разходи, включени в проектното предложение. </w:t>
            </w:r>
          </w:p>
          <w:p w:rsidR="002F3B4F" w:rsidRPr="00E368A5" w:rsidRDefault="00A27C02" w:rsidP="001167A1">
            <w:pPr>
              <w:rPr>
                <w:rFonts w:eastAsiaTheme="minorEastAsia"/>
                <w:sz w:val="24"/>
                <w:szCs w:val="24"/>
              </w:rPr>
            </w:pPr>
            <w:r w:rsidRPr="00B02E6E">
              <w:rPr>
                <w:rFonts w:eastAsiaTheme="minorEastAsia"/>
                <w:sz w:val="24"/>
                <w:szCs w:val="24"/>
              </w:rPr>
              <w:t>9</w:t>
            </w:r>
            <w:r w:rsidR="002F3B4F" w:rsidRPr="00B02E6E">
              <w:rPr>
                <w:rFonts w:eastAsiaTheme="minorEastAsia"/>
                <w:sz w:val="24"/>
                <w:szCs w:val="24"/>
              </w:rPr>
              <w:t>. В случай,</w:t>
            </w:r>
            <w:r w:rsidR="002F3B4F" w:rsidRPr="00E368A5">
              <w:rPr>
                <w:rFonts w:eastAsiaTheme="minorEastAsia"/>
                <w:sz w:val="24"/>
                <w:szCs w:val="24"/>
              </w:rPr>
              <w:t xml:space="preserve"> че проектът включва разходи за закупуване на земя, сгради и/или друга недвижима собственост, кандидатът представя Удостоверение за данъчна оценка, издадено в рамките на месеца, предхождащ датата на подаване на проектното предложение. </w:t>
            </w:r>
          </w:p>
          <w:p w:rsidR="002F3B4F" w:rsidRPr="00E368A5" w:rsidRDefault="00A27C02" w:rsidP="001167A1">
            <w:pPr>
              <w:pStyle w:val="ListParagraph"/>
              <w:tabs>
                <w:tab w:val="left" w:pos="450"/>
              </w:tabs>
              <w:spacing w:line="276" w:lineRule="auto"/>
              <w:ind w:left="0"/>
              <w:rPr>
                <w:rFonts w:eastAsiaTheme="minorEastAsia"/>
                <w:sz w:val="24"/>
                <w:szCs w:val="24"/>
              </w:rPr>
            </w:pPr>
            <w:r>
              <w:rPr>
                <w:rFonts w:eastAsiaTheme="minorEastAsia"/>
                <w:sz w:val="24"/>
                <w:szCs w:val="24"/>
              </w:rPr>
              <w:t>10</w:t>
            </w:r>
            <w:r w:rsidR="0074761D">
              <w:rPr>
                <w:rFonts w:eastAsiaTheme="minorEastAsia"/>
                <w:sz w:val="24"/>
                <w:szCs w:val="24"/>
              </w:rPr>
              <w:t>. За разходите по т. 3</w:t>
            </w:r>
            <w:r w:rsidR="002F3B4F" w:rsidRPr="00E368A5">
              <w:rPr>
                <w:rFonts w:eastAsiaTheme="minorEastAsia"/>
                <w:sz w:val="24"/>
                <w:szCs w:val="24"/>
              </w:rPr>
              <w:t xml:space="preserve"> от Раздел 14.1 „Допустими разходи“, извършени преди датата на подаване на проектното предложение, кандидатите, които се явяват възложители по чл. 5 и 6 от ЗОП, представят сканирани оригинални документи или сканирано, заверено от възложителя копие на всички документи от проведената съгласно изискванията на Закона за обществените поръчки процедура за избор на изпълнител. </w:t>
            </w:r>
          </w:p>
          <w:p w:rsidR="002F3B4F" w:rsidRPr="00E368A5" w:rsidRDefault="00A27C02" w:rsidP="001167A1">
            <w:pPr>
              <w:pStyle w:val="ListParagraph"/>
              <w:tabs>
                <w:tab w:val="left" w:pos="450"/>
              </w:tabs>
              <w:spacing w:line="276" w:lineRule="auto"/>
              <w:ind w:left="0"/>
              <w:rPr>
                <w:rFonts w:eastAsiaTheme="minorEastAsia"/>
                <w:sz w:val="24"/>
                <w:szCs w:val="24"/>
              </w:rPr>
            </w:pPr>
            <w:r>
              <w:rPr>
                <w:rFonts w:eastAsiaTheme="minorEastAsia"/>
                <w:sz w:val="24"/>
                <w:szCs w:val="24"/>
              </w:rPr>
              <w:t>11</w:t>
            </w:r>
            <w:r w:rsidR="002F3B4F" w:rsidRPr="00E368A5">
              <w:rPr>
                <w:rFonts w:eastAsiaTheme="minorEastAsia"/>
                <w:sz w:val="24"/>
                <w:szCs w:val="24"/>
              </w:rPr>
              <w:t>. За разходи, които са извършени преди датата на подаване на проектното предложение се представят фактури, придружени с платежни нареждания, за извършени разходи преди подаване на формуляра за кандидатстване за разходи за предпроектни проучвания, такси, възнаграждение на архитекти, инженери и консултантски услуги, извършени след 1 януари 2014 г., ведно с банкови извлечения.</w:t>
            </w:r>
          </w:p>
          <w:p w:rsidR="002E42E8" w:rsidRPr="00E368A5" w:rsidRDefault="002E42E8" w:rsidP="001167A1">
            <w:pPr>
              <w:pStyle w:val="ListParagraph"/>
              <w:spacing w:line="276" w:lineRule="auto"/>
              <w:ind w:left="0"/>
              <w:jc w:val="both"/>
              <w:rPr>
                <w:sz w:val="24"/>
                <w:szCs w:val="24"/>
              </w:rPr>
            </w:pPr>
          </w:p>
          <w:p w:rsidR="00E368A5" w:rsidRPr="00E368A5" w:rsidRDefault="00D426E6" w:rsidP="001167A1">
            <w:pPr>
              <w:ind w:right="-62"/>
              <w:rPr>
                <w:b/>
                <w:bCs/>
                <w:sz w:val="24"/>
                <w:szCs w:val="24"/>
                <w:lang w:eastAsia="en-US"/>
              </w:rPr>
            </w:pPr>
            <w:r w:rsidRPr="00E368A5">
              <w:rPr>
                <w:b/>
                <w:bCs/>
                <w:sz w:val="24"/>
                <w:szCs w:val="24"/>
                <w:lang w:eastAsia="en-US"/>
              </w:rPr>
              <w:t>14.3</w:t>
            </w:r>
            <w:r w:rsidR="004D3C03" w:rsidRPr="00E368A5">
              <w:rPr>
                <w:b/>
                <w:bCs/>
                <w:sz w:val="24"/>
                <w:szCs w:val="24"/>
                <w:lang w:eastAsia="en-US"/>
              </w:rPr>
              <w:t xml:space="preserve">. </w:t>
            </w:r>
            <w:r w:rsidR="00E368A5" w:rsidRPr="00E368A5">
              <w:rPr>
                <w:b/>
                <w:bCs/>
                <w:sz w:val="24"/>
                <w:szCs w:val="24"/>
                <w:lang w:eastAsia="en-US"/>
              </w:rPr>
              <w:t>Недопустими разходи:</w:t>
            </w:r>
          </w:p>
          <w:p w:rsidR="00E368A5" w:rsidRPr="00E368A5" w:rsidRDefault="00E368A5" w:rsidP="001167A1">
            <w:pPr>
              <w:ind w:right="-62"/>
              <w:rPr>
                <w:b/>
                <w:sz w:val="24"/>
                <w:szCs w:val="24"/>
                <w:u w:val="single"/>
              </w:rPr>
            </w:pPr>
            <w:r w:rsidRPr="00E368A5">
              <w:rPr>
                <w:b/>
                <w:sz w:val="24"/>
                <w:szCs w:val="24"/>
                <w:u w:val="single"/>
              </w:rPr>
              <w:t>От стратегията за ВОМР не са допустими за финансиране от ЕЗФРСР разходи, съгласно чл.21 от наредба №/2015 г.:</w:t>
            </w:r>
          </w:p>
          <w:p w:rsidR="00E368A5" w:rsidRPr="00E368A5" w:rsidRDefault="00E368A5" w:rsidP="001167A1">
            <w:pPr>
              <w:ind w:right="-62" w:firstLine="142"/>
              <w:rPr>
                <w:sz w:val="24"/>
                <w:szCs w:val="24"/>
              </w:rPr>
            </w:pPr>
            <w:r w:rsidRPr="00E368A5">
              <w:rPr>
                <w:sz w:val="24"/>
                <w:szCs w:val="24"/>
              </w:rPr>
              <w:t>1. за лихви по дългове;</w:t>
            </w:r>
          </w:p>
          <w:p w:rsidR="00E368A5" w:rsidRPr="00E368A5" w:rsidRDefault="00E368A5" w:rsidP="001167A1">
            <w:pPr>
              <w:ind w:right="-62" w:firstLine="142"/>
              <w:rPr>
                <w:sz w:val="24"/>
                <w:szCs w:val="24"/>
              </w:rPr>
            </w:pPr>
            <w:r w:rsidRPr="00E368A5">
              <w:rPr>
                <w:sz w:val="24"/>
                <w:szCs w:val="24"/>
              </w:rPr>
              <w:t>2. за закупуването на незастроени и застроени земи с пазарна стойност над 10 на сто от общите допустими разходи за съответната операция;</w:t>
            </w:r>
          </w:p>
          <w:p w:rsidR="00E368A5" w:rsidRPr="00E368A5" w:rsidRDefault="00E368A5" w:rsidP="001167A1">
            <w:pPr>
              <w:ind w:right="-62" w:firstLine="142"/>
              <w:rPr>
                <w:sz w:val="24"/>
                <w:szCs w:val="24"/>
              </w:rPr>
            </w:pPr>
            <w:r w:rsidRPr="00E368A5">
              <w:rPr>
                <w:sz w:val="24"/>
                <w:szCs w:val="24"/>
              </w:rPr>
              <w:t>3. за обикновена подмяна и поддръжка;</w:t>
            </w:r>
          </w:p>
          <w:p w:rsidR="00E368A5" w:rsidRPr="00E368A5" w:rsidRDefault="00E368A5" w:rsidP="001167A1">
            <w:pPr>
              <w:ind w:right="-62" w:firstLine="142"/>
              <w:rPr>
                <w:sz w:val="24"/>
                <w:szCs w:val="24"/>
              </w:rPr>
            </w:pPr>
            <w:r w:rsidRPr="00E368A5">
              <w:rPr>
                <w:sz w:val="24"/>
                <w:szCs w:val="24"/>
              </w:rPr>
              <w:t>4. за лихви и комисиони, печалба на лизинговата компания, разходи по лихви за рефинансиране, оперативни и застрахователни разходи по лизингов договор;</w:t>
            </w:r>
          </w:p>
          <w:p w:rsidR="00E368A5" w:rsidRPr="00E368A5" w:rsidRDefault="00E368A5" w:rsidP="001167A1">
            <w:pPr>
              <w:ind w:right="-62" w:firstLine="142"/>
              <w:rPr>
                <w:sz w:val="24"/>
                <w:szCs w:val="24"/>
              </w:rPr>
            </w:pPr>
            <w:r w:rsidRPr="00E368A5">
              <w:rPr>
                <w:sz w:val="24"/>
                <w:szCs w:val="24"/>
              </w:rPr>
              <w:lastRenderedPageBreak/>
              <w:t>5. за лизинг освен финансов лизинг, при който получателят на помощта става собственик на съответния актив не по-късно от датата на подаване на искане за междинно или окончателно плащане за същия актив;</w:t>
            </w:r>
          </w:p>
          <w:p w:rsidR="00E368A5" w:rsidRPr="00E368A5" w:rsidRDefault="00E368A5" w:rsidP="001167A1">
            <w:pPr>
              <w:ind w:right="-62" w:firstLine="142"/>
              <w:rPr>
                <w:sz w:val="24"/>
                <w:szCs w:val="24"/>
              </w:rPr>
            </w:pPr>
            <w:r w:rsidRPr="00E368A5">
              <w:rPr>
                <w:sz w:val="24"/>
                <w:szCs w:val="24"/>
              </w:rPr>
              <w:t>6. за режийни разходи;</w:t>
            </w:r>
          </w:p>
          <w:p w:rsidR="00E368A5" w:rsidRPr="00E368A5" w:rsidRDefault="00E368A5" w:rsidP="001167A1">
            <w:pPr>
              <w:ind w:right="-62" w:firstLine="142"/>
              <w:rPr>
                <w:sz w:val="24"/>
                <w:szCs w:val="24"/>
              </w:rPr>
            </w:pPr>
            <w:r w:rsidRPr="00E368A5">
              <w:rPr>
                <w:sz w:val="24"/>
                <w:szCs w:val="24"/>
              </w:rPr>
              <w:t>7. за застраховки;</w:t>
            </w:r>
          </w:p>
          <w:p w:rsidR="00E368A5" w:rsidRPr="00E368A5" w:rsidRDefault="00E368A5" w:rsidP="001167A1">
            <w:pPr>
              <w:ind w:right="-62" w:firstLine="142"/>
              <w:rPr>
                <w:sz w:val="24"/>
                <w:szCs w:val="24"/>
              </w:rPr>
            </w:pPr>
            <w:r w:rsidRPr="00E368A5">
              <w:rPr>
                <w:sz w:val="24"/>
                <w:szCs w:val="24"/>
              </w:rPr>
              <w:t>8. за закупуване на оборудване втора употреба;</w:t>
            </w:r>
          </w:p>
          <w:p w:rsidR="00E368A5" w:rsidRPr="00E368A5" w:rsidRDefault="00E368A5" w:rsidP="001167A1">
            <w:pPr>
              <w:ind w:right="-62" w:firstLine="142"/>
              <w:rPr>
                <w:sz w:val="24"/>
                <w:szCs w:val="24"/>
              </w:rPr>
            </w:pPr>
            <w:r w:rsidRPr="00E368A5">
              <w:rPr>
                <w:sz w:val="24"/>
                <w:szCs w:val="24"/>
              </w:rPr>
              <w:t>9. извършени преди 1 януари 2014 г.;</w:t>
            </w:r>
          </w:p>
          <w:p w:rsidR="00E368A5" w:rsidRPr="00E368A5" w:rsidRDefault="00E368A5" w:rsidP="001167A1">
            <w:pPr>
              <w:ind w:right="-62" w:firstLine="142"/>
              <w:rPr>
                <w:sz w:val="24"/>
                <w:szCs w:val="24"/>
              </w:rPr>
            </w:pPr>
            <w:r w:rsidRPr="00E368A5">
              <w:rPr>
                <w:sz w:val="24"/>
                <w:szCs w:val="24"/>
              </w:rPr>
              <w:t>10. за принос в натура;</w:t>
            </w:r>
          </w:p>
          <w:p w:rsidR="00E368A5" w:rsidRPr="00E368A5" w:rsidRDefault="00E368A5" w:rsidP="001167A1">
            <w:pPr>
              <w:ind w:right="-62" w:firstLine="142"/>
              <w:rPr>
                <w:sz w:val="24"/>
                <w:szCs w:val="24"/>
              </w:rPr>
            </w:pPr>
            <w:r w:rsidRPr="00E368A5">
              <w:rPr>
                <w:sz w:val="24"/>
                <w:szCs w:val="24"/>
              </w:rPr>
              <w:t>11. за инвестиции в селското стопанство - закупуване на права за производство и плащане, закупуване на животни, закупуване на едногодишни растения и тяхното засаждане;</w:t>
            </w:r>
          </w:p>
          <w:p w:rsidR="00E368A5" w:rsidRPr="00E368A5" w:rsidRDefault="00E368A5" w:rsidP="001167A1">
            <w:pPr>
              <w:ind w:right="-62" w:firstLine="142"/>
              <w:rPr>
                <w:sz w:val="24"/>
                <w:szCs w:val="24"/>
              </w:rPr>
            </w:pPr>
            <w:r w:rsidRPr="00E368A5">
              <w:rPr>
                <w:sz w:val="24"/>
                <w:szCs w:val="24"/>
              </w:rPr>
              <w:t>12. за инвестиция, за която е установено, че ще оказва отрицателно въздействие върху околната среда;</w:t>
            </w:r>
          </w:p>
          <w:p w:rsidR="00E368A5" w:rsidRPr="00E368A5" w:rsidRDefault="00E368A5" w:rsidP="001167A1">
            <w:pPr>
              <w:ind w:right="-62" w:firstLine="142"/>
              <w:rPr>
                <w:sz w:val="24"/>
                <w:szCs w:val="24"/>
              </w:rPr>
            </w:pPr>
            <w:r w:rsidRPr="00E368A5">
              <w:rPr>
                <w:sz w:val="24"/>
                <w:szCs w:val="24"/>
              </w:rPr>
              <w:t>13. извършени преди подаването на проектното предложение, независимо дали всички свързани плащания са извършени, с изключение на разходите за предпроектни проучвания, такси, възнаграждение на архитекти, инженери и консултантски услуги, извършени след 1 януари 2014 г.;</w:t>
            </w:r>
          </w:p>
          <w:p w:rsidR="00E368A5" w:rsidRPr="00E368A5" w:rsidRDefault="00E368A5" w:rsidP="001167A1">
            <w:pPr>
              <w:ind w:right="-62" w:firstLine="142"/>
              <w:rPr>
                <w:sz w:val="24"/>
                <w:szCs w:val="24"/>
              </w:rPr>
            </w:pPr>
            <w:r w:rsidRPr="00E368A5">
              <w:rPr>
                <w:sz w:val="24"/>
                <w:szCs w:val="24"/>
              </w:rPr>
              <w:t>14. за строително-монтажни работи и за създаване на трайни насаждения, извършени преди посещение на място от МИГ;</w:t>
            </w:r>
          </w:p>
          <w:p w:rsidR="00E368A5" w:rsidRPr="00E368A5" w:rsidRDefault="00E368A5" w:rsidP="001167A1">
            <w:pPr>
              <w:ind w:right="-62" w:firstLine="142"/>
              <w:rPr>
                <w:sz w:val="24"/>
                <w:szCs w:val="24"/>
              </w:rPr>
            </w:pPr>
            <w:r w:rsidRPr="00E368A5">
              <w:rPr>
                <w:sz w:val="24"/>
                <w:szCs w:val="24"/>
              </w:rPr>
              <w:t>15. надвишаващи определените по реда на чл. 41 от ПМС № 189 референтни разходи;</w:t>
            </w:r>
          </w:p>
          <w:p w:rsidR="00E368A5" w:rsidRPr="00E368A5" w:rsidRDefault="00E368A5" w:rsidP="001167A1">
            <w:pPr>
              <w:ind w:right="-62" w:firstLine="142"/>
              <w:rPr>
                <w:sz w:val="24"/>
                <w:szCs w:val="24"/>
              </w:rPr>
            </w:pPr>
            <w:r w:rsidRPr="00E368A5">
              <w:rPr>
                <w:sz w:val="24"/>
                <w:szCs w:val="24"/>
              </w:rPr>
              <w:t xml:space="preserve">16. определени в мерките от ПРСР 2014 - 2020 г., </w:t>
            </w:r>
          </w:p>
          <w:p w:rsidR="00E368A5" w:rsidRPr="00E368A5" w:rsidRDefault="00E368A5" w:rsidP="001167A1">
            <w:pPr>
              <w:pStyle w:val="ListParagraph"/>
              <w:widowControl/>
              <w:numPr>
                <w:ilvl w:val="0"/>
                <w:numId w:val="39"/>
              </w:numPr>
              <w:autoSpaceDE/>
              <w:autoSpaceDN/>
              <w:adjustRightInd/>
              <w:spacing w:line="276" w:lineRule="auto"/>
              <w:ind w:left="284" w:right="-62" w:firstLine="0"/>
              <w:jc w:val="both"/>
              <w:rPr>
                <w:sz w:val="24"/>
                <w:szCs w:val="24"/>
              </w:rPr>
            </w:pPr>
            <w:r w:rsidRPr="00E368A5">
              <w:rPr>
                <w:sz w:val="24"/>
                <w:szCs w:val="24"/>
              </w:rPr>
              <w:t>Разходи възникнали при изпълнение на договори за лизинг, разходи за лихви, разходи за неустойки и такси, други разходи, свързани с договора за лизинг, режийни разходи и разходи за застраховки;</w:t>
            </w:r>
          </w:p>
          <w:p w:rsidR="00E368A5" w:rsidRDefault="00E368A5" w:rsidP="001167A1">
            <w:pPr>
              <w:pStyle w:val="ListParagraph"/>
              <w:widowControl/>
              <w:numPr>
                <w:ilvl w:val="0"/>
                <w:numId w:val="39"/>
              </w:numPr>
              <w:autoSpaceDE/>
              <w:autoSpaceDN/>
              <w:adjustRightInd/>
              <w:spacing w:line="276" w:lineRule="auto"/>
              <w:ind w:left="284" w:right="-62" w:firstLine="0"/>
              <w:jc w:val="both"/>
              <w:rPr>
                <w:sz w:val="24"/>
                <w:szCs w:val="24"/>
              </w:rPr>
            </w:pPr>
            <w:r w:rsidRPr="00E368A5">
              <w:rPr>
                <w:sz w:val="24"/>
                <w:szCs w:val="24"/>
              </w:rPr>
              <w:t>Разходите за ДДС, които подлежат на възстановяване в съответствие с националното законодателство в областта на ДДС.</w:t>
            </w:r>
          </w:p>
          <w:p w:rsidR="00E368A5" w:rsidRPr="00E368A5" w:rsidRDefault="00E368A5" w:rsidP="001167A1">
            <w:pPr>
              <w:pStyle w:val="ListParagraph"/>
              <w:widowControl/>
              <w:autoSpaceDE/>
              <w:autoSpaceDN/>
              <w:adjustRightInd/>
              <w:spacing w:line="276" w:lineRule="auto"/>
              <w:ind w:left="284" w:right="-62"/>
              <w:jc w:val="both"/>
              <w:rPr>
                <w:sz w:val="24"/>
                <w:szCs w:val="24"/>
              </w:rPr>
            </w:pPr>
          </w:p>
          <w:p w:rsidR="00E368A5" w:rsidRPr="00E368A5" w:rsidRDefault="00E368A5" w:rsidP="001167A1">
            <w:pPr>
              <w:rPr>
                <w:bCs/>
                <w:i/>
                <w:snapToGrid w:val="0"/>
                <w:sz w:val="24"/>
                <w:szCs w:val="24"/>
                <w:u w:val="single"/>
              </w:rPr>
            </w:pPr>
            <w:r w:rsidRPr="00E368A5">
              <w:rPr>
                <w:bCs/>
                <w:i/>
                <w:snapToGrid w:val="0"/>
                <w:sz w:val="24"/>
                <w:szCs w:val="24"/>
                <w:u w:val="single"/>
              </w:rPr>
              <w:t xml:space="preserve">Не се предоставя финансова помощ за закупуване специализирани транспортни средства, които не са оборудвани за целите на инвестицията. </w:t>
            </w:r>
          </w:p>
          <w:p w:rsidR="00E368A5" w:rsidRPr="00E368A5" w:rsidRDefault="00E368A5" w:rsidP="001167A1">
            <w:pPr>
              <w:rPr>
                <w:b/>
                <w:bCs/>
                <w:color w:val="000000"/>
                <w:sz w:val="24"/>
                <w:szCs w:val="24"/>
                <w:u w:val="single"/>
              </w:rPr>
            </w:pPr>
            <w:r w:rsidRPr="00E368A5">
              <w:rPr>
                <w:b/>
                <w:bCs/>
                <w:color w:val="000000"/>
                <w:sz w:val="24"/>
                <w:szCs w:val="24"/>
                <w:u w:val="single"/>
              </w:rPr>
              <w:t xml:space="preserve">Не е допустимо финансиране на разходи: </w:t>
            </w:r>
          </w:p>
          <w:p w:rsidR="00E368A5" w:rsidRPr="00E368A5" w:rsidRDefault="00E368A5" w:rsidP="001167A1">
            <w:pPr>
              <w:rPr>
                <w:bCs/>
                <w:color w:val="000000"/>
                <w:sz w:val="24"/>
                <w:szCs w:val="24"/>
              </w:rPr>
            </w:pPr>
            <w:r w:rsidRPr="00E368A5">
              <w:rPr>
                <w:bCs/>
                <w:iCs/>
                <w:color w:val="000000"/>
                <w:sz w:val="24"/>
                <w:szCs w:val="24"/>
              </w:rPr>
              <w:t>1.</w:t>
            </w:r>
            <w:r w:rsidRPr="00E368A5">
              <w:rPr>
                <w:bCs/>
                <w:color w:val="000000"/>
                <w:sz w:val="24"/>
                <w:szCs w:val="24"/>
              </w:rPr>
              <w:t xml:space="preserve"> определени като недопустими в ПМС № 189 от 2016 г.; </w:t>
            </w:r>
          </w:p>
          <w:p w:rsidR="00E368A5" w:rsidRPr="00E368A5" w:rsidRDefault="00E368A5" w:rsidP="001167A1">
            <w:pPr>
              <w:rPr>
                <w:bCs/>
                <w:color w:val="000000"/>
                <w:sz w:val="24"/>
                <w:szCs w:val="24"/>
              </w:rPr>
            </w:pPr>
            <w:r w:rsidRPr="00E368A5">
              <w:rPr>
                <w:bCs/>
                <w:iCs/>
                <w:color w:val="000000"/>
                <w:sz w:val="24"/>
                <w:szCs w:val="24"/>
              </w:rPr>
              <w:t>2.</w:t>
            </w:r>
            <w:r w:rsidRPr="00E368A5">
              <w:rPr>
                <w:bCs/>
                <w:color w:val="000000"/>
                <w:sz w:val="24"/>
                <w:szCs w:val="24"/>
              </w:rPr>
              <w:t xml:space="preserve"> за инвестиция или дейност, получила финансиране от друг ЕСИФ; </w:t>
            </w:r>
          </w:p>
          <w:p w:rsidR="00E368A5" w:rsidRPr="00E368A5" w:rsidRDefault="00E368A5" w:rsidP="001167A1">
            <w:pPr>
              <w:rPr>
                <w:bCs/>
                <w:color w:val="000000"/>
                <w:sz w:val="24"/>
                <w:szCs w:val="24"/>
              </w:rPr>
            </w:pPr>
            <w:r w:rsidRPr="00E368A5">
              <w:rPr>
                <w:bCs/>
                <w:color w:val="000000"/>
                <w:sz w:val="24"/>
                <w:szCs w:val="24"/>
              </w:rPr>
              <w:t>3. определени като недопустими в указанията по § 3 от заключителните разпоредби на ПМС №161 за общите изисквания към стратегиите, които ще се финансират по съответните програми.</w:t>
            </w:r>
          </w:p>
          <w:p w:rsidR="00E368A5" w:rsidRPr="00E368A5" w:rsidRDefault="00E368A5" w:rsidP="001167A1">
            <w:pPr>
              <w:widowControl w:val="0"/>
              <w:autoSpaceDE w:val="0"/>
              <w:autoSpaceDN w:val="0"/>
              <w:adjustRightInd w:val="0"/>
              <w:rPr>
                <w:rFonts w:eastAsia="Calibri"/>
                <w:b/>
                <w:bCs/>
                <w:sz w:val="24"/>
                <w:szCs w:val="24"/>
              </w:rPr>
            </w:pPr>
            <w:r w:rsidRPr="00E368A5">
              <w:rPr>
                <w:rFonts w:eastAsia="Calibri"/>
                <w:b/>
                <w:bCs/>
                <w:sz w:val="24"/>
                <w:szCs w:val="24"/>
              </w:rPr>
              <w:t>Не са допустими инвестиции и разходи, за които:</w:t>
            </w:r>
          </w:p>
          <w:p w:rsidR="00E368A5" w:rsidRDefault="00E368A5" w:rsidP="001167A1">
            <w:pPr>
              <w:widowControl w:val="0"/>
              <w:numPr>
                <w:ilvl w:val="0"/>
                <w:numId w:val="38"/>
              </w:numPr>
              <w:tabs>
                <w:tab w:val="left" w:pos="334"/>
              </w:tabs>
              <w:autoSpaceDE w:val="0"/>
              <w:autoSpaceDN w:val="0"/>
              <w:adjustRightInd w:val="0"/>
              <w:spacing w:after="120"/>
              <w:ind w:left="317" w:hanging="33"/>
              <w:contextualSpacing/>
              <w:rPr>
                <w:bCs/>
                <w:i/>
                <w:snapToGrid w:val="0"/>
                <w:sz w:val="24"/>
                <w:szCs w:val="24"/>
                <w:u w:val="single"/>
              </w:rPr>
            </w:pPr>
            <w:r w:rsidRPr="00E368A5">
              <w:rPr>
                <w:rFonts w:eastAsia="Calibri"/>
                <w:sz w:val="24"/>
                <w:szCs w:val="24"/>
              </w:rPr>
              <w:t>ДФЗ, МИГ или друг компетентен орган установи изкуствено създадени условия за получаване на безвъзмездната финансова помощ с цел осъществяване на предимство в противоречие с целите на мярката;</w:t>
            </w:r>
          </w:p>
          <w:p w:rsidR="00E97458" w:rsidRPr="00E368A5" w:rsidRDefault="00E368A5" w:rsidP="001167A1">
            <w:pPr>
              <w:widowControl w:val="0"/>
              <w:numPr>
                <w:ilvl w:val="0"/>
                <w:numId w:val="38"/>
              </w:numPr>
              <w:tabs>
                <w:tab w:val="left" w:pos="334"/>
              </w:tabs>
              <w:autoSpaceDE w:val="0"/>
              <w:autoSpaceDN w:val="0"/>
              <w:adjustRightInd w:val="0"/>
              <w:spacing w:after="120"/>
              <w:ind w:left="317" w:hanging="33"/>
              <w:contextualSpacing/>
              <w:rPr>
                <w:bCs/>
                <w:i/>
                <w:snapToGrid w:val="0"/>
                <w:sz w:val="24"/>
                <w:szCs w:val="24"/>
                <w:u w:val="single"/>
              </w:rPr>
            </w:pPr>
            <w:r w:rsidRPr="00E368A5">
              <w:rPr>
                <w:rFonts w:eastAsia="Calibri"/>
                <w:sz w:val="24"/>
                <w:szCs w:val="24"/>
              </w:rPr>
              <w:lastRenderedPageBreak/>
              <w:t>е установено двойно финансиране</w:t>
            </w:r>
            <w:r w:rsidRPr="00E368A5">
              <w:rPr>
                <w:rFonts w:eastAsia="Calibri"/>
                <w:sz w:val="24"/>
                <w:szCs w:val="24"/>
                <w:lang w:val="en-US"/>
              </w:rPr>
              <w:t>.</w:t>
            </w:r>
          </w:p>
        </w:tc>
      </w:tr>
    </w:tbl>
    <w:p w:rsidR="00F2672E" w:rsidRPr="001F01FE" w:rsidRDefault="00B45253" w:rsidP="001167A1">
      <w:pPr>
        <w:pStyle w:val="Heading1"/>
        <w:numPr>
          <w:ilvl w:val="0"/>
          <w:numId w:val="5"/>
        </w:numPr>
        <w:spacing w:line="276" w:lineRule="auto"/>
        <w:rPr>
          <w:rFonts w:ascii="Times New Roman" w:hAnsi="Times New Roman" w:cs="Times New Roman"/>
          <w:color w:val="auto"/>
          <w:sz w:val="24"/>
          <w:szCs w:val="24"/>
        </w:rPr>
      </w:pPr>
      <w:bookmarkStart w:id="36" w:name="_Toc479577164"/>
      <w:bookmarkStart w:id="37" w:name="_Toc19087137"/>
      <w:r>
        <w:rPr>
          <w:rFonts w:ascii="Times New Roman" w:hAnsi="Times New Roman" w:cs="Times New Roman"/>
          <w:color w:val="auto"/>
          <w:sz w:val="24"/>
          <w:szCs w:val="24"/>
        </w:rPr>
        <w:lastRenderedPageBreak/>
        <w:t>Допустими целеви групи (</w:t>
      </w:r>
      <w:r w:rsidR="00F2672E" w:rsidRPr="001F01FE">
        <w:rPr>
          <w:rFonts w:ascii="Times New Roman" w:hAnsi="Times New Roman" w:cs="Times New Roman"/>
          <w:color w:val="auto"/>
          <w:sz w:val="24"/>
          <w:szCs w:val="24"/>
        </w:rPr>
        <w:t>ако е</w:t>
      </w:r>
      <w:r>
        <w:rPr>
          <w:rFonts w:ascii="Times New Roman" w:hAnsi="Times New Roman" w:cs="Times New Roman"/>
          <w:color w:val="auto"/>
          <w:sz w:val="24"/>
          <w:szCs w:val="24"/>
        </w:rPr>
        <w:t xml:space="preserve"> приложимо)</w:t>
      </w:r>
      <w:r w:rsidR="00F2672E" w:rsidRPr="001F01FE">
        <w:rPr>
          <w:rFonts w:ascii="Times New Roman" w:hAnsi="Times New Roman" w:cs="Times New Roman"/>
          <w:color w:val="auto"/>
          <w:sz w:val="24"/>
          <w:szCs w:val="24"/>
        </w:rPr>
        <w:t>:</w:t>
      </w:r>
      <w:bookmarkEnd w:id="36"/>
      <w:bookmarkEnd w:id="37"/>
    </w:p>
    <w:tbl>
      <w:tblPr>
        <w:tblStyle w:val="TableGrid"/>
        <w:tblW w:w="0" w:type="auto"/>
        <w:tblLook w:val="04A0" w:firstRow="1" w:lastRow="0" w:firstColumn="1" w:lastColumn="0" w:noHBand="0" w:noVBand="1"/>
      </w:tblPr>
      <w:tblGrid>
        <w:gridCol w:w="9431"/>
      </w:tblGrid>
      <w:tr w:rsidR="00F2672E" w:rsidTr="00E7062E">
        <w:tc>
          <w:tcPr>
            <w:tcW w:w="9770" w:type="dxa"/>
          </w:tcPr>
          <w:p w:rsidR="00F2672E" w:rsidRPr="00F479FD" w:rsidRDefault="00F2672E" w:rsidP="001167A1">
            <w:pPr>
              <w:pStyle w:val="ListParagraph"/>
              <w:spacing w:line="276" w:lineRule="auto"/>
              <w:ind w:left="0"/>
              <w:rPr>
                <w:sz w:val="24"/>
                <w:szCs w:val="24"/>
              </w:rPr>
            </w:pPr>
            <w:r>
              <w:rPr>
                <w:sz w:val="24"/>
                <w:szCs w:val="24"/>
              </w:rPr>
              <w:t>Неприложимо</w:t>
            </w:r>
          </w:p>
        </w:tc>
      </w:tr>
    </w:tbl>
    <w:p w:rsidR="00F2672E" w:rsidRPr="001F01FE" w:rsidRDefault="00F2672E" w:rsidP="001167A1">
      <w:pPr>
        <w:pStyle w:val="Heading1"/>
        <w:numPr>
          <w:ilvl w:val="0"/>
          <w:numId w:val="5"/>
        </w:numPr>
        <w:spacing w:line="276" w:lineRule="auto"/>
        <w:rPr>
          <w:rFonts w:ascii="Times New Roman" w:hAnsi="Times New Roman" w:cs="Times New Roman"/>
          <w:color w:val="auto"/>
          <w:sz w:val="24"/>
          <w:szCs w:val="24"/>
        </w:rPr>
      </w:pPr>
      <w:bookmarkStart w:id="38" w:name="_Toc479577165"/>
      <w:bookmarkStart w:id="39" w:name="_Toc19087138"/>
      <w:r w:rsidRPr="001F01FE">
        <w:rPr>
          <w:rFonts w:ascii="Times New Roman" w:hAnsi="Times New Roman" w:cs="Times New Roman"/>
          <w:color w:val="auto"/>
          <w:sz w:val="24"/>
          <w:szCs w:val="24"/>
        </w:rPr>
        <w:t>Приложим режим на минимални/държавни помощи</w:t>
      </w:r>
      <w:bookmarkEnd w:id="38"/>
      <w:bookmarkEnd w:id="39"/>
    </w:p>
    <w:tbl>
      <w:tblPr>
        <w:tblStyle w:val="TableGrid"/>
        <w:tblW w:w="0" w:type="auto"/>
        <w:tblLook w:val="04A0" w:firstRow="1" w:lastRow="0" w:firstColumn="1" w:lastColumn="0" w:noHBand="0" w:noVBand="1"/>
      </w:tblPr>
      <w:tblGrid>
        <w:gridCol w:w="9431"/>
      </w:tblGrid>
      <w:tr w:rsidR="00F2672E" w:rsidTr="007E56A3">
        <w:tc>
          <w:tcPr>
            <w:tcW w:w="9770" w:type="dxa"/>
          </w:tcPr>
          <w:p w:rsidR="0076219F" w:rsidRPr="0076219F" w:rsidRDefault="0076219F" w:rsidP="001167A1">
            <w:pPr>
              <w:rPr>
                <w:i/>
                <w:iCs/>
                <w:sz w:val="24"/>
                <w:szCs w:val="24"/>
              </w:rPr>
            </w:pPr>
            <w:r w:rsidRPr="0076219F">
              <w:rPr>
                <w:b/>
                <w:sz w:val="24"/>
                <w:szCs w:val="24"/>
              </w:rPr>
              <w:t>Финансово подпомагане за „Инвестиции, свързани с преработка на селскостопански продукти и търговията със селскостопански продукти“, за продуктите описани в приложение № І по чл. 38 от ДФЕС.</w:t>
            </w:r>
          </w:p>
          <w:p w:rsidR="0076219F" w:rsidRPr="0076219F" w:rsidRDefault="0076219F" w:rsidP="001167A1">
            <w:pPr>
              <w:rPr>
                <w:sz w:val="24"/>
                <w:szCs w:val="24"/>
              </w:rPr>
            </w:pPr>
            <w:r w:rsidRPr="0076219F">
              <w:rPr>
                <w:sz w:val="24"/>
                <w:szCs w:val="24"/>
              </w:rPr>
              <w:t xml:space="preserve">Финансовото подпомагане за дейностите по мярката попада в обхвата на чл. 42 от ДФЕС, в който е определено, че поради спецификата на селскостопанския сектор правилата за конкуренцията се прилагат по отношение на производството и търговията със селскостопански продукти само доколкото това е решено от Европейския парламент и Съвета. </w:t>
            </w:r>
          </w:p>
          <w:p w:rsidR="0076219F" w:rsidRPr="0076219F" w:rsidRDefault="0076219F" w:rsidP="001167A1">
            <w:pPr>
              <w:rPr>
                <w:sz w:val="24"/>
                <w:szCs w:val="24"/>
              </w:rPr>
            </w:pPr>
            <w:r w:rsidRPr="0076219F">
              <w:rPr>
                <w:sz w:val="24"/>
                <w:szCs w:val="24"/>
              </w:rPr>
              <w:t xml:space="preserve">По отношение на подпомагането за развитие на селските райони основните принципи за приложимост на правилата за държавни помощи са изложени в чл. 81 и 82 от Регламент № 1305/2013. </w:t>
            </w:r>
          </w:p>
          <w:p w:rsidR="0076219F" w:rsidRPr="0076219F" w:rsidRDefault="0076219F" w:rsidP="001167A1">
            <w:pPr>
              <w:rPr>
                <w:sz w:val="24"/>
                <w:szCs w:val="24"/>
              </w:rPr>
            </w:pPr>
            <w:r w:rsidRPr="0076219F">
              <w:rPr>
                <w:sz w:val="24"/>
                <w:szCs w:val="24"/>
              </w:rPr>
              <w:t>Съгласно чл. 81, параграф 2 от Регламент № 1305/2013 правилата за държавната помощ не се прилагат по отношение на плащанията, извършвани от държавите членки съгласно Регламент (ЕС) № 1305/2013 на Европейския парламент и на Съвета, нито по отношение на допълнителното национално финансиране, попадащо в обхвата на чл. 42 от ДФЕС.</w:t>
            </w:r>
          </w:p>
          <w:p w:rsidR="0076219F" w:rsidRPr="0076219F" w:rsidRDefault="0076219F" w:rsidP="001167A1">
            <w:pPr>
              <w:pBdr>
                <w:top w:val="single" w:sz="4" w:space="1" w:color="auto"/>
                <w:left w:val="single" w:sz="4" w:space="4" w:color="auto"/>
                <w:bottom w:val="single" w:sz="4" w:space="1" w:color="auto"/>
                <w:right w:val="single" w:sz="4" w:space="4" w:color="auto"/>
              </w:pBdr>
              <w:shd w:val="clear" w:color="auto" w:fill="D5DCE4" w:themeFill="text2" w:themeFillTint="33"/>
              <w:rPr>
                <w:b/>
                <w:bCs/>
                <w:i/>
                <w:iCs/>
                <w:sz w:val="24"/>
                <w:szCs w:val="24"/>
              </w:rPr>
            </w:pPr>
            <w:r w:rsidRPr="0076219F">
              <w:rPr>
                <w:b/>
                <w:bCs/>
                <w:sz w:val="24"/>
                <w:szCs w:val="24"/>
              </w:rPr>
              <w:t>Финансовото подпомагане за преработка на продукти, описани в приложение № I</w:t>
            </w:r>
            <w:r w:rsidRPr="0076219F">
              <w:rPr>
                <w:b/>
                <w:bCs/>
                <w:sz w:val="24"/>
                <w:szCs w:val="24"/>
                <w:lang w:val="ru-RU"/>
              </w:rPr>
              <w:t xml:space="preserve"> </w:t>
            </w:r>
            <w:r w:rsidRPr="0076219F">
              <w:rPr>
                <w:b/>
                <w:bCs/>
                <w:sz w:val="24"/>
                <w:szCs w:val="24"/>
              </w:rPr>
              <w:t xml:space="preserve">по чл. 38 от ДФЕС няма да представлява „държавна помощ“ по смисъла на чл. 107, параграф 1 от ДФЕС. </w:t>
            </w:r>
          </w:p>
          <w:p w:rsidR="0076219F" w:rsidRPr="0076219F" w:rsidRDefault="0076219F" w:rsidP="001167A1">
            <w:pPr>
              <w:rPr>
                <w:b/>
                <w:sz w:val="24"/>
                <w:szCs w:val="24"/>
              </w:rPr>
            </w:pPr>
            <w:r w:rsidRPr="0076219F">
              <w:rPr>
                <w:b/>
                <w:sz w:val="24"/>
                <w:szCs w:val="24"/>
              </w:rPr>
              <w:t>Финансово подпомагане за „Инвестиции в преработка/маркетинг на селскостопански продукти“ за предприятия за преработка на продукти от Приложение І в продукти извън Приложение І на ДФЕС.</w:t>
            </w:r>
          </w:p>
          <w:p w:rsidR="0076219F" w:rsidRPr="0076219F" w:rsidRDefault="0076219F" w:rsidP="001167A1">
            <w:pPr>
              <w:rPr>
                <w:bCs/>
                <w:sz w:val="24"/>
                <w:szCs w:val="24"/>
              </w:rPr>
            </w:pPr>
            <w:r w:rsidRPr="0076219F">
              <w:rPr>
                <w:bCs/>
                <w:sz w:val="24"/>
                <w:szCs w:val="24"/>
              </w:rPr>
              <w:t xml:space="preserve">Финансовото подпомагане за дейностите по мярката не попада в обхвата на чл. 42 от ДФЕС, в който е определено, че поради спецификата на селскостопанския сектор правилата за конкуренцията се прилагат по отношение на производството и търговията със селскостопански продукти само доколкото това е решено от Европейския парламент и Съвета. </w:t>
            </w:r>
          </w:p>
          <w:p w:rsidR="0076219F" w:rsidRPr="0076219F" w:rsidRDefault="0076219F" w:rsidP="001167A1">
            <w:pPr>
              <w:rPr>
                <w:i/>
                <w:sz w:val="24"/>
                <w:szCs w:val="24"/>
              </w:rPr>
            </w:pPr>
            <w:r w:rsidRPr="0076219F">
              <w:rPr>
                <w:sz w:val="24"/>
                <w:szCs w:val="24"/>
              </w:rPr>
              <w:t xml:space="preserve">Съгласно чл. 44 от Регламент (ЕС) № 702/2014 помощта е определена като съвместима с вътрешния пазар по смисъла на чл. 107, параграф 3, буква „в“ от ДФЕС и е </w:t>
            </w:r>
            <w:r w:rsidRPr="0076219F">
              <w:rPr>
                <w:b/>
                <w:sz w:val="24"/>
                <w:szCs w:val="24"/>
              </w:rPr>
              <w:t>освободена от задължението за уведомяване</w:t>
            </w:r>
            <w:r w:rsidRPr="0076219F">
              <w:rPr>
                <w:sz w:val="24"/>
                <w:szCs w:val="24"/>
              </w:rPr>
              <w:t xml:space="preserve"> по чл. 108, параграф 3 от него, тъй като изпълнява условията, определени в параграфи 2 – 10 от този член и в глава I от ДФЕС.</w:t>
            </w:r>
          </w:p>
          <w:p w:rsidR="0076219F" w:rsidRPr="0076219F" w:rsidRDefault="0076219F" w:rsidP="001167A1">
            <w:pPr>
              <w:rPr>
                <w:i/>
                <w:sz w:val="24"/>
                <w:szCs w:val="24"/>
                <w:lang w:val="ru-RU"/>
              </w:rPr>
            </w:pPr>
            <w:r w:rsidRPr="0076219F">
              <w:rPr>
                <w:sz w:val="24"/>
                <w:szCs w:val="24"/>
              </w:rPr>
              <w:t xml:space="preserve">България, като държава-член е спазила изискването на чл. 9 параграф 1 от Регламент (ЕС) № 702/2014 и е получила идентификационен номер на помощта - SA 43542 (2015/XA). </w:t>
            </w:r>
          </w:p>
          <w:p w:rsidR="0076219F" w:rsidRPr="0076219F" w:rsidRDefault="0076219F" w:rsidP="001167A1">
            <w:pPr>
              <w:rPr>
                <w:b/>
                <w:sz w:val="24"/>
                <w:szCs w:val="24"/>
              </w:rPr>
            </w:pPr>
            <w:r w:rsidRPr="0076219F">
              <w:rPr>
                <w:b/>
                <w:sz w:val="24"/>
                <w:szCs w:val="24"/>
              </w:rPr>
              <w:lastRenderedPageBreak/>
              <w:t xml:space="preserve">Кандидатите за финансова помощ, чиито инвестиции попадат в цитирания по-горе обхват, следва да представят декларация за размера на получените държавни помощи по образец Приложение №8 </w:t>
            </w:r>
            <w:r w:rsidRPr="0076219F">
              <w:rPr>
                <w:b/>
                <w:bCs/>
                <w:i/>
                <w:iCs/>
                <w:sz w:val="24"/>
                <w:szCs w:val="24"/>
              </w:rPr>
              <w:t>(към Документи за попълване)</w:t>
            </w:r>
            <w:r w:rsidRPr="0076219F">
              <w:rPr>
                <w:b/>
                <w:sz w:val="24"/>
                <w:szCs w:val="24"/>
              </w:rPr>
              <w:t>.</w:t>
            </w:r>
          </w:p>
          <w:p w:rsidR="00390890" w:rsidRPr="0076219F" w:rsidRDefault="0076219F" w:rsidP="001167A1">
            <w:pPr>
              <w:widowControl w:val="0"/>
              <w:numPr>
                <w:ilvl w:val="0"/>
                <w:numId w:val="24"/>
              </w:numPr>
              <w:autoSpaceDE w:val="0"/>
              <w:autoSpaceDN w:val="0"/>
              <w:adjustRightInd w:val="0"/>
              <w:spacing w:before="120" w:after="200"/>
              <w:ind w:left="0" w:right="1" w:firstLine="0"/>
              <w:contextualSpacing/>
              <w:rPr>
                <w:rFonts w:eastAsia="Calibri"/>
                <w:sz w:val="24"/>
                <w:szCs w:val="24"/>
                <w:lang w:eastAsia="en-US"/>
              </w:rPr>
            </w:pPr>
            <w:r w:rsidRPr="0076219F">
              <w:rPr>
                <w:sz w:val="24"/>
                <w:szCs w:val="24"/>
              </w:rPr>
              <w:t>Проверката за натрупването на държавни помощи се извършва от Държавен фонд „Земеделие“ на етап сключване на договор с бенефициента.</w:t>
            </w:r>
          </w:p>
        </w:tc>
      </w:tr>
    </w:tbl>
    <w:p w:rsidR="00F2672E" w:rsidRPr="00C14964" w:rsidRDefault="00F2672E" w:rsidP="001167A1">
      <w:pPr>
        <w:pStyle w:val="Heading1"/>
        <w:numPr>
          <w:ilvl w:val="0"/>
          <w:numId w:val="5"/>
        </w:numPr>
        <w:spacing w:line="276" w:lineRule="auto"/>
        <w:rPr>
          <w:rFonts w:ascii="Times New Roman" w:hAnsi="Times New Roman" w:cs="Times New Roman"/>
          <w:color w:val="auto"/>
          <w:sz w:val="24"/>
          <w:szCs w:val="24"/>
        </w:rPr>
      </w:pPr>
      <w:bookmarkStart w:id="40" w:name="_Toc479577166"/>
      <w:bookmarkStart w:id="41" w:name="_Toc19087139"/>
      <w:r w:rsidRPr="00C14964">
        <w:rPr>
          <w:rFonts w:ascii="Times New Roman" w:hAnsi="Times New Roman" w:cs="Times New Roman"/>
          <w:color w:val="auto"/>
          <w:sz w:val="24"/>
          <w:szCs w:val="24"/>
        </w:rPr>
        <w:lastRenderedPageBreak/>
        <w:t>Хоризонтални политики</w:t>
      </w:r>
      <w:r w:rsidRPr="00C14964">
        <w:rPr>
          <w:rStyle w:val="FootnoteReference"/>
          <w:rFonts w:ascii="Times New Roman" w:hAnsi="Times New Roman" w:cs="Times New Roman"/>
          <w:color w:val="auto"/>
          <w:sz w:val="24"/>
          <w:szCs w:val="24"/>
        </w:rPr>
        <w:footnoteReference w:id="4"/>
      </w:r>
      <w:bookmarkEnd w:id="40"/>
      <w:bookmarkEnd w:id="41"/>
      <w:r w:rsidRPr="00C14964">
        <w:rPr>
          <w:rFonts w:ascii="Times New Roman" w:hAnsi="Times New Roman" w:cs="Times New Roman"/>
          <w:color w:val="auto"/>
          <w:sz w:val="24"/>
          <w:szCs w:val="24"/>
        </w:rPr>
        <w:t xml:space="preserve">  </w:t>
      </w:r>
    </w:p>
    <w:tbl>
      <w:tblPr>
        <w:tblStyle w:val="TableGrid"/>
        <w:tblW w:w="0" w:type="auto"/>
        <w:tblLook w:val="04A0" w:firstRow="1" w:lastRow="0" w:firstColumn="1" w:lastColumn="0" w:noHBand="0" w:noVBand="1"/>
      </w:tblPr>
      <w:tblGrid>
        <w:gridCol w:w="9431"/>
      </w:tblGrid>
      <w:tr w:rsidR="00F2672E" w:rsidTr="00E7062E">
        <w:tc>
          <w:tcPr>
            <w:tcW w:w="9770" w:type="dxa"/>
          </w:tcPr>
          <w:p w:rsidR="0076219F" w:rsidRPr="0076219F" w:rsidRDefault="0076219F" w:rsidP="001167A1">
            <w:pPr>
              <w:rPr>
                <w:sz w:val="24"/>
                <w:szCs w:val="24"/>
              </w:rPr>
            </w:pPr>
            <w:r w:rsidRPr="0076219F">
              <w:rPr>
                <w:sz w:val="24"/>
                <w:szCs w:val="24"/>
              </w:rPr>
              <w:t>1. Не се предоставя безвъзмездна финансова помощ по настоящите Условия за кандидатстване за проектни предложения, които не са в съответствие с политиката на ЕС равенство между половете, недискриминация и устойчиво развитие.</w:t>
            </w:r>
          </w:p>
          <w:p w:rsidR="0076219F" w:rsidRPr="0076219F" w:rsidRDefault="0076219F" w:rsidP="001167A1">
            <w:pPr>
              <w:rPr>
                <w:sz w:val="24"/>
                <w:szCs w:val="24"/>
              </w:rPr>
            </w:pPr>
            <w:r w:rsidRPr="0076219F">
              <w:rPr>
                <w:sz w:val="24"/>
                <w:szCs w:val="24"/>
              </w:rPr>
              <w:t xml:space="preserve">2. По настоящата процедура следва да е налице съответствие на проектните предложения със следните принципи на хоризонталните политики на ЕС: </w:t>
            </w:r>
          </w:p>
          <w:p w:rsidR="0076219F" w:rsidRPr="0076219F" w:rsidRDefault="0076219F" w:rsidP="001167A1">
            <w:pPr>
              <w:rPr>
                <w:sz w:val="24"/>
                <w:szCs w:val="24"/>
              </w:rPr>
            </w:pPr>
            <w:r w:rsidRPr="0076219F">
              <w:rPr>
                <w:sz w:val="24"/>
                <w:szCs w:val="24"/>
              </w:rPr>
              <w:t>а/ 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етнически, социални и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76219F" w:rsidRPr="0076219F" w:rsidRDefault="0076219F" w:rsidP="001167A1">
            <w:pPr>
              <w:rPr>
                <w:sz w:val="24"/>
                <w:szCs w:val="24"/>
              </w:rPr>
            </w:pPr>
            <w:r w:rsidRPr="0076219F">
              <w:rPr>
                <w:sz w:val="24"/>
                <w:szCs w:val="24"/>
              </w:rPr>
              <w:t>б/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w:t>
            </w:r>
          </w:p>
          <w:p w:rsidR="00F2672E" w:rsidRPr="003C752D" w:rsidRDefault="0076219F" w:rsidP="001167A1">
            <w:pPr>
              <w:rPr>
                <w:sz w:val="24"/>
                <w:szCs w:val="24"/>
              </w:rPr>
            </w:pPr>
            <w:r w:rsidRPr="0076219F">
              <w:rPr>
                <w:b/>
                <w:i/>
                <w:sz w:val="24"/>
                <w:szCs w:val="24"/>
                <w:shd w:val="clear" w:color="auto" w:fill="DEEAF6" w:themeFill="accent1" w:themeFillTint="33"/>
              </w:rPr>
              <w:t xml:space="preserve"> </w:t>
            </w:r>
            <w:r w:rsidRPr="0076219F">
              <w:rPr>
                <w:b/>
                <w:iCs/>
                <w:sz w:val="24"/>
                <w:szCs w:val="24"/>
                <w:shd w:val="clear" w:color="auto" w:fill="DEEAF6" w:themeFill="accent1" w:themeFillTint="33"/>
              </w:rPr>
              <w:t>В т. 11 от Формуляра за кандидатстване кандидатите следва да представят информация за съответствието на проектното предложение с посочените принципи от хоризонталните политики на ЕС. Прилагането на описаните в проектното предложение принципи ще се проследява на етап изпълнение на одобрения проект.</w:t>
            </w:r>
          </w:p>
        </w:tc>
      </w:tr>
    </w:tbl>
    <w:p w:rsidR="00F2672E" w:rsidRPr="00690B4B" w:rsidRDefault="00F2672E" w:rsidP="001167A1">
      <w:pPr>
        <w:pStyle w:val="Heading1"/>
        <w:numPr>
          <w:ilvl w:val="0"/>
          <w:numId w:val="5"/>
        </w:numPr>
        <w:spacing w:line="276" w:lineRule="auto"/>
        <w:rPr>
          <w:rFonts w:ascii="Times New Roman" w:hAnsi="Times New Roman" w:cs="Times New Roman"/>
          <w:color w:val="auto"/>
          <w:sz w:val="24"/>
          <w:szCs w:val="24"/>
        </w:rPr>
      </w:pPr>
      <w:bookmarkStart w:id="42" w:name="_Toc479577167"/>
      <w:bookmarkStart w:id="43" w:name="_Toc19087140"/>
      <w:r w:rsidRPr="00690B4B">
        <w:rPr>
          <w:rFonts w:ascii="Times New Roman" w:hAnsi="Times New Roman" w:cs="Times New Roman"/>
          <w:color w:val="auto"/>
          <w:sz w:val="24"/>
          <w:szCs w:val="24"/>
        </w:rPr>
        <w:t>Минимален и максимален  срок за изпълнение на проекта</w:t>
      </w:r>
      <w:bookmarkEnd w:id="42"/>
      <w:bookmarkEnd w:id="43"/>
    </w:p>
    <w:tbl>
      <w:tblPr>
        <w:tblStyle w:val="TableGrid"/>
        <w:tblW w:w="0" w:type="auto"/>
        <w:tblLook w:val="04A0" w:firstRow="1" w:lastRow="0" w:firstColumn="1" w:lastColumn="0" w:noHBand="0" w:noVBand="1"/>
      </w:tblPr>
      <w:tblGrid>
        <w:gridCol w:w="9431"/>
      </w:tblGrid>
      <w:tr w:rsidR="00F2672E" w:rsidTr="00E7062E">
        <w:tc>
          <w:tcPr>
            <w:tcW w:w="9770" w:type="dxa"/>
          </w:tcPr>
          <w:p w:rsidR="00754E5D" w:rsidRPr="00754E5D" w:rsidRDefault="00754E5D" w:rsidP="001167A1">
            <w:pPr>
              <w:textAlignment w:val="center"/>
              <w:rPr>
                <w:sz w:val="24"/>
                <w:szCs w:val="24"/>
              </w:rPr>
            </w:pPr>
            <w:r w:rsidRPr="00754E5D">
              <w:rPr>
                <w:sz w:val="24"/>
                <w:szCs w:val="24"/>
              </w:rPr>
              <w:t xml:space="preserve">Продължителността на изпълнение на всеки проект не следва да надвишава </w:t>
            </w:r>
            <w:r w:rsidR="00711A75">
              <w:rPr>
                <w:sz w:val="24"/>
                <w:szCs w:val="24"/>
              </w:rPr>
              <w:t>двадесет</w:t>
            </w:r>
            <w:r w:rsidRPr="00754E5D">
              <w:rPr>
                <w:sz w:val="24"/>
                <w:szCs w:val="24"/>
              </w:rPr>
              <w:t xml:space="preserve"> и </w:t>
            </w:r>
            <w:r w:rsidR="00711A75">
              <w:rPr>
                <w:sz w:val="24"/>
                <w:szCs w:val="24"/>
              </w:rPr>
              <w:t>четири</w:t>
            </w:r>
            <w:r w:rsidRPr="00754E5D">
              <w:rPr>
                <w:sz w:val="24"/>
                <w:szCs w:val="24"/>
              </w:rPr>
              <w:t xml:space="preserve"> месеца.</w:t>
            </w:r>
          </w:p>
          <w:p w:rsidR="00754E5D" w:rsidRPr="00754E5D" w:rsidRDefault="00754E5D" w:rsidP="001167A1">
            <w:pPr>
              <w:autoSpaceDE w:val="0"/>
              <w:autoSpaceDN w:val="0"/>
              <w:adjustRightInd w:val="0"/>
              <w:jc w:val="left"/>
              <w:rPr>
                <w:rFonts w:ascii="Arial" w:eastAsia="Calibri" w:hAnsi="Arial" w:cs="Arial"/>
                <w:b/>
                <w:sz w:val="22"/>
                <w:szCs w:val="22"/>
                <w:u w:val="single"/>
              </w:rPr>
            </w:pPr>
          </w:p>
          <w:p w:rsidR="00F2672E" w:rsidRPr="00F52C59" w:rsidRDefault="00754E5D" w:rsidP="001167A1">
            <w:pPr>
              <w:rPr>
                <w:b/>
                <w:sz w:val="24"/>
                <w:szCs w:val="24"/>
                <w:highlight w:val="white"/>
                <w:u w:val="single"/>
                <w:shd w:val="clear" w:color="auto" w:fill="FEFEFE"/>
              </w:rPr>
            </w:pPr>
            <w:r w:rsidRPr="00754E5D">
              <w:rPr>
                <w:b/>
                <w:sz w:val="24"/>
                <w:szCs w:val="24"/>
                <w:highlight w:val="white"/>
                <w:u w:val="single"/>
                <w:shd w:val="clear" w:color="auto" w:fill="FEFEFE"/>
              </w:rPr>
              <w:t xml:space="preserve">Крайният срок за изпълнение на дейностите по проектите към стратегията за ВОМР на МИГ </w:t>
            </w:r>
            <w:r w:rsidR="00297FE4">
              <w:rPr>
                <w:b/>
                <w:sz w:val="24"/>
                <w:szCs w:val="24"/>
                <w:highlight w:val="white"/>
                <w:u w:val="single"/>
                <w:shd w:val="clear" w:color="auto" w:fill="FEFEFE"/>
              </w:rPr>
              <w:t xml:space="preserve">Перущица- </w:t>
            </w:r>
            <w:r w:rsidR="00934EDA">
              <w:rPr>
                <w:b/>
                <w:sz w:val="24"/>
                <w:szCs w:val="24"/>
                <w:highlight w:val="white"/>
                <w:u w:val="single"/>
                <w:shd w:val="clear" w:color="auto" w:fill="FEFEFE"/>
              </w:rPr>
              <w:t>Родопи</w:t>
            </w:r>
            <w:r w:rsidRPr="00754E5D">
              <w:rPr>
                <w:b/>
                <w:sz w:val="24"/>
                <w:szCs w:val="24"/>
                <w:highlight w:val="white"/>
                <w:u w:val="single"/>
                <w:shd w:val="clear" w:color="auto" w:fill="FEFEFE"/>
              </w:rPr>
              <w:t xml:space="preserve"> е до 30 юни 2023 г.</w:t>
            </w:r>
          </w:p>
        </w:tc>
      </w:tr>
    </w:tbl>
    <w:p w:rsidR="00F2672E" w:rsidRPr="00C14964" w:rsidRDefault="00F2672E" w:rsidP="001167A1">
      <w:pPr>
        <w:pStyle w:val="Heading1"/>
        <w:numPr>
          <w:ilvl w:val="0"/>
          <w:numId w:val="5"/>
        </w:numPr>
        <w:spacing w:line="276" w:lineRule="auto"/>
        <w:rPr>
          <w:rFonts w:ascii="Times New Roman" w:hAnsi="Times New Roman" w:cs="Times New Roman"/>
          <w:color w:val="auto"/>
          <w:sz w:val="24"/>
          <w:szCs w:val="24"/>
        </w:rPr>
      </w:pPr>
      <w:bookmarkStart w:id="44" w:name="_Toc479577168"/>
      <w:bookmarkStart w:id="45" w:name="_Toc19087141"/>
      <w:r w:rsidRPr="00C14964">
        <w:rPr>
          <w:rFonts w:ascii="Times New Roman" w:hAnsi="Times New Roman" w:cs="Times New Roman"/>
          <w:color w:val="auto"/>
          <w:sz w:val="24"/>
          <w:szCs w:val="24"/>
        </w:rPr>
        <w:lastRenderedPageBreak/>
        <w:t xml:space="preserve">Ред за </w:t>
      </w:r>
      <w:r w:rsidRPr="00C14964">
        <w:rPr>
          <w:rStyle w:val="Heading1Char"/>
          <w:rFonts w:ascii="Times New Roman" w:hAnsi="Times New Roman" w:cs="Times New Roman"/>
          <w:color w:val="auto"/>
          <w:sz w:val="24"/>
          <w:szCs w:val="24"/>
        </w:rPr>
        <w:t>о</w:t>
      </w:r>
      <w:r w:rsidRPr="00C14964">
        <w:rPr>
          <w:rFonts w:ascii="Times New Roman" w:hAnsi="Times New Roman" w:cs="Times New Roman"/>
          <w:color w:val="auto"/>
          <w:sz w:val="24"/>
          <w:szCs w:val="24"/>
        </w:rPr>
        <w:t>ценяване на концепцията за проектни предложения</w:t>
      </w:r>
      <w:r w:rsidRPr="00C14964">
        <w:rPr>
          <w:rStyle w:val="FootnoteReference"/>
          <w:rFonts w:ascii="Times New Roman" w:hAnsi="Times New Roman" w:cs="Times New Roman"/>
          <w:color w:val="auto"/>
          <w:sz w:val="24"/>
          <w:szCs w:val="24"/>
        </w:rPr>
        <w:footnoteReference w:id="5"/>
      </w:r>
      <w:bookmarkEnd w:id="44"/>
      <w:bookmarkEnd w:id="45"/>
    </w:p>
    <w:tbl>
      <w:tblPr>
        <w:tblStyle w:val="TableGrid"/>
        <w:tblW w:w="0" w:type="auto"/>
        <w:tblLook w:val="04A0" w:firstRow="1" w:lastRow="0" w:firstColumn="1" w:lastColumn="0" w:noHBand="0" w:noVBand="1"/>
      </w:tblPr>
      <w:tblGrid>
        <w:gridCol w:w="9431"/>
      </w:tblGrid>
      <w:tr w:rsidR="00F2672E" w:rsidTr="00E7062E">
        <w:tc>
          <w:tcPr>
            <w:tcW w:w="9770" w:type="dxa"/>
          </w:tcPr>
          <w:p w:rsidR="00F2672E" w:rsidRPr="0009379B" w:rsidRDefault="00F2672E" w:rsidP="001167A1">
            <w:pPr>
              <w:tabs>
                <w:tab w:val="left" w:pos="313"/>
              </w:tabs>
              <w:ind w:left="360"/>
              <w:rPr>
                <w:sz w:val="24"/>
                <w:szCs w:val="24"/>
              </w:rPr>
            </w:pPr>
            <w:r>
              <w:rPr>
                <w:sz w:val="24"/>
                <w:szCs w:val="24"/>
              </w:rPr>
              <w:t>Н</w:t>
            </w:r>
            <w:r w:rsidRPr="0009379B">
              <w:rPr>
                <w:sz w:val="24"/>
                <w:szCs w:val="24"/>
              </w:rPr>
              <w:t>еприложимо</w:t>
            </w:r>
          </w:p>
          <w:p w:rsidR="00F2672E" w:rsidRPr="00C64083" w:rsidRDefault="00F2672E" w:rsidP="001167A1">
            <w:pPr>
              <w:rPr>
                <w:sz w:val="24"/>
                <w:szCs w:val="24"/>
              </w:rPr>
            </w:pPr>
          </w:p>
        </w:tc>
      </w:tr>
    </w:tbl>
    <w:p w:rsidR="00F2672E" w:rsidRPr="00C14964" w:rsidRDefault="00F2672E" w:rsidP="001167A1">
      <w:pPr>
        <w:pStyle w:val="Heading1"/>
        <w:numPr>
          <w:ilvl w:val="0"/>
          <w:numId w:val="5"/>
        </w:numPr>
        <w:spacing w:line="276" w:lineRule="auto"/>
        <w:rPr>
          <w:rFonts w:ascii="Times New Roman" w:hAnsi="Times New Roman" w:cs="Times New Roman"/>
          <w:color w:val="auto"/>
          <w:sz w:val="24"/>
          <w:szCs w:val="24"/>
        </w:rPr>
      </w:pPr>
      <w:bookmarkStart w:id="46" w:name="_Toc19087142"/>
      <w:bookmarkStart w:id="47" w:name="_Toc479577169"/>
      <w:r w:rsidRPr="00C14964">
        <w:rPr>
          <w:rFonts w:ascii="Times New Roman" w:hAnsi="Times New Roman" w:cs="Times New Roman"/>
          <w:color w:val="auto"/>
          <w:sz w:val="24"/>
          <w:szCs w:val="24"/>
        </w:rPr>
        <w:t>Критерии и методика за  оценка на концепциите за проектни предложения</w:t>
      </w:r>
      <w:r w:rsidRPr="00C14964">
        <w:rPr>
          <w:rStyle w:val="FootnoteReference"/>
          <w:rFonts w:ascii="Times New Roman" w:hAnsi="Times New Roman" w:cs="Times New Roman"/>
          <w:color w:val="auto"/>
          <w:sz w:val="24"/>
          <w:szCs w:val="24"/>
        </w:rPr>
        <w:footnoteReference w:id="6"/>
      </w:r>
      <w:bookmarkEnd w:id="46"/>
      <w:r w:rsidRPr="00C14964">
        <w:rPr>
          <w:rFonts w:ascii="Times New Roman" w:hAnsi="Times New Roman" w:cs="Times New Roman"/>
          <w:color w:val="auto"/>
          <w:sz w:val="24"/>
          <w:szCs w:val="24"/>
        </w:rPr>
        <w:t xml:space="preserve"> </w:t>
      </w:r>
      <w:bookmarkEnd w:id="47"/>
    </w:p>
    <w:tbl>
      <w:tblPr>
        <w:tblStyle w:val="TableGrid"/>
        <w:tblW w:w="0" w:type="auto"/>
        <w:tblLook w:val="04A0" w:firstRow="1" w:lastRow="0" w:firstColumn="1" w:lastColumn="0" w:noHBand="0" w:noVBand="1"/>
      </w:tblPr>
      <w:tblGrid>
        <w:gridCol w:w="9431"/>
      </w:tblGrid>
      <w:tr w:rsidR="00F2672E" w:rsidTr="00E7062E">
        <w:tc>
          <w:tcPr>
            <w:tcW w:w="9770" w:type="dxa"/>
          </w:tcPr>
          <w:p w:rsidR="00F2672E" w:rsidRPr="00246A69" w:rsidRDefault="00F2672E" w:rsidP="001167A1">
            <w:pPr>
              <w:ind w:left="360"/>
              <w:rPr>
                <w:sz w:val="24"/>
                <w:szCs w:val="24"/>
              </w:rPr>
            </w:pPr>
            <w:r w:rsidRPr="00D570D9">
              <w:rPr>
                <w:sz w:val="24"/>
                <w:szCs w:val="24"/>
              </w:rPr>
              <w:t>Неприложимо</w:t>
            </w:r>
          </w:p>
        </w:tc>
      </w:tr>
    </w:tbl>
    <w:p w:rsidR="00F2672E" w:rsidRPr="006646E5" w:rsidRDefault="00F2672E" w:rsidP="001167A1">
      <w:pPr>
        <w:pStyle w:val="Heading1"/>
        <w:numPr>
          <w:ilvl w:val="0"/>
          <w:numId w:val="5"/>
        </w:numPr>
        <w:spacing w:line="276" w:lineRule="auto"/>
        <w:rPr>
          <w:rFonts w:ascii="Times New Roman" w:hAnsi="Times New Roman" w:cs="Times New Roman"/>
          <w:color w:val="auto"/>
          <w:sz w:val="24"/>
          <w:szCs w:val="24"/>
        </w:rPr>
      </w:pPr>
      <w:bookmarkStart w:id="48" w:name="_Toc479577170"/>
      <w:bookmarkStart w:id="49" w:name="_Toc19087143"/>
      <w:r w:rsidRPr="006646E5">
        <w:rPr>
          <w:rFonts w:ascii="Times New Roman" w:hAnsi="Times New Roman" w:cs="Times New Roman"/>
          <w:color w:val="auto"/>
          <w:sz w:val="24"/>
          <w:szCs w:val="24"/>
        </w:rPr>
        <w:t>Ред за оценяване на проектните предложения</w:t>
      </w:r>
      <w:bookmarkEnd w:id="48"/>
      <w:bookmarkEnd w:id="49"/>
      <w:r w:rsidRPr="006646E5">
        <w:rPr>
          <w:rFonts w:ascii="Times New Roman" w:hAnsi="Times New Roman" w:cs="Times New Roman"/>
          <w:color w:val="auto"/>
          <w:sz w:val="24"/>
          <w:szCs w:val="24"/>
          <w:lang w:val="en-US"/>
        </w:rPr>
        <w:t xml:space="preserve"> </w:t>
      </w:r>
      <w:r w:rsidRPr="006646E5">
        <w:rPr>
          <w:rFonts w:ascii="Times New Roman" w:hAnsi="Times New Roman" w:cs="Times New Roman"/>
          <w:color w:val="auto"/>
          <w:sz w:val="24"/>
          <w:szCs w:val="24"/>
        </w:rPr>
        <w:t xml:space="preserve"> </w:t>
      </w:r>
    </w:p>
    <w:tbl>
      <w:tblPr>
        <w:tblStyle w:val="TableGrid"/>
        <w:tblW w:w="0" w:type="auto"/>
        <w:tblLook w:val="04A0" w:firstRow="1" w:lastRow="0" w:firstColumn="1" w:lastColumn="0" w:noHBand="0" w:noVBand="1"/>
      </w:tblPr>
      <w:tblGrid>
        <w:gridCol w:w="9431"/>
      </w:tblGrid>
      <w:tr w:rsidR="00F2672E" w:rsidTr="00E7062E">
        <w:tc>
          <w:tcPr>
            <w:tcW w:w="9770" w:type="dxa"/>
          </w:tcPr>
          <w:p w:rsidR="007D1079" w:rsidRPr="007D1079" w:rsidRDefault="007D1079" w:rsidP="001167A1">
            <w:pPr>
              <w:ind w:left="22"/>
              <w:rPr>
                <w:sz w:val="24"/>
                <w:szCs w:val="24"/>
              </w:rPr>
            </w:pPr>
            <w:r w:rsidRPr="007D1079">
              <w:rPr>
                <w:sz w:val="24"/>
                <w:szCs w:val="24"/>
              </w:rPr>
              <w:t xml:space="preserve">Оценка на проектни предложения по процедурата се извършва в ИСУН, съгласно условията и реда посочени в Минималните изисквания към реда за оценка на проектни предложения към СВОМР  по чл.41, ал.2 от ПМС 161/2016 г. </w:t>
            </w:r>
          </w:p>
          <w:p w:rsidR="007D1079" w:rsidRPr="007D1079" w:rsidRDefault="007D1079" w:rsidP="001167A1">
            <w:pPr>
              <w:ind w:left="22"/>
              <w:rPr>
                <w:sz w:val="24"/>
                <w:szCs w:val="24"/>
              </w:rPr>
            </w:pPr>
            <w:r w:rsidRPr="007D1079">
              <w:rPr>
                <w:sz w:val="24"/>
                <w:szCs w:val="24"/>
              </w:rPr>
              <w:t xml:space="preserve">Оценката се извършва от Комисия за подбор на проектни предложения в срок до 30 работни дни от крайния срок на приема. Комисията за подбор на проектни предложения е съставена от: председател без право на глас, секретар без право на глас, нечетен брой членове с право на глас – не по-малко от трима и резервни членове – не по-малко от трима, като състава и числеността на комисията се определя със заповед на председателя на Управителния съвет на МИГ. </w:t>
            </w:r>
          </w:p>
          <w:p w:rsidR="007D1079" w:rsidRPr="007D1079" w:rsidRDefault="007D1079" w:rsidP="001167A1">
            <w:pPr>
              <w:ind w:left="22"/>
              <w:rPr>
                <w:sz w:val="24"/>
                <w:szCs w:val="24"/>
              </w:rPr>
            </w:pPr>
            <w:r w:rsidRPr="007D1079">
              <w:rPr>
                <w:sz w:val="24"/>
                <w:szCs w:val="24"/>
              </w:rPr>
              <w:t>В работата на комисията могат да участват и наблюдатели по предложение на УО на ПРСР. При необходимост работата на комисията се подпомага и от помощник-оценители, които не са членове на КППП и чиято дейност се ограничава до етапите на оценка, определени в заповедта за назначаване на КППП.</w:t>
            </w:r>
          </w:p>
          <w:p w:rsidR="007D1079" w:rsidRPr="007D1079" w:rsidRDefault="007D1079" w:rsidP="001167A1">
            <w:pPr>
              <w:ind w:left="22"/>
              <w:rPr>
                <w:sz w:val="24"/>
                <w:szCs w:val="24"/>
              </w:rPr>
            </w:pPr>
            <w:r w:rsidRPr="007D1079">
              <w:rPr>
                <w:sz w:val="24"/>
                <w:szCs w:val="24"/>
              </w:rPr>
              <w:t>Оценката на проектните предложения включва:</w:t>
            </w:r>
          </w:p>
          <w:p w:rsidR="007D1079" w:rsidRPr="007D1079" w:rsidRDefault="007D1079" w:rsidP="001167A1">
            <w:pPr>
              <w:ind w:left="22"/>
              <w:rPr>
                <w:sz w:val="24"/>
                <w:szCs w:val="24"/>
              </w:rPr>
            </w:pPr>
            <w:r w:rsidRPr="007D1079">
              <w:rPr>
                <w:sz w:val="24"/>
                <w:szCs w:val="24"/>
              </w:rPr>
              <w:tab/>
              <w:t>1. Оценка на административното съответствие и допустимостта;</w:t>
            </w:r>
          </w:p>
          <w:p w:rsidR="007D1079" w:rsidRPr="007D1079" w:rsidRDefault="007D1079" w:rsidP="001167A1">
            <w:pPr>
              <w:ind w:left="22"/>
              <w:rPr>
                <w:sz w:val="24"/>
                <w:szCs w:val="24"/>
              </w:rPr>
            </w:pPr>
            <w:r w:rsidRPr="007D1079">
              <w:rPr>
                <w:sz w:val="24"/>
                <w:szCs w:val="24"/>
              </w:rPr>
              <w:tab/>
              <w:t>2. Техническа и финансова оценка.</w:t>
            </w:r>
          </w:p>
          <w:p w:rsidR="007D1079" w:rsidRPr="007D1079" w:rsidRDefault="007D1079" w:rsidP="001167A1">
            <w:pPr>
              <w:ind w:left="22"/>
              <w:rPr>
                <w:sz w:val="24"/>
                <w:szCs w:val="24"/>
              </w:rPr>
            </w:pPr>
          </w:p>
          <w:p w:rsidR="006B6D1A" w:rsidRDefault="0055105E" w:rsidP="001167A1">
            <w:pPr>
              <w:rPr>
                <w:sz w:val="24"/>
                <w:szCs w:val="24"/>
              </w:rPr>
            </w:pPr>
            <w:r>
              <w:rPr>
                <w:b/>
                <w:sz w:val="24"/>
                <w:szCs w:val="24"/>
              </w:rPr>
              <w:t>1.</w:t>
            </w:r>
            <w:r w:rsidR="007D1079" w:rsidRPr="0055105E">
              <w:rPr>
                <w:b/>
                <w:sz w:val="24"/>
                <w:szCs w:val="24"/>
              </w:rPr>
              <w:t>Оценката на административното съответствие и допустимостта</w:t>
            </w:r>
            <w:r w:rsidR="007D1079" w:rsidRPr="0055105E">
              <w:rPr>
                <w:sz w:val="24"/>
                <w:szCs w:val="24"/>
              </w:rPr>
              <w:t xml:space="preserve"> (включваща и проверка за </w:t>
            </w:r>
            <w:r w:rsidR="00F27E8A" w:rsidRPr="0055105E">
              <w:rPr>
                <w:sz w:val="24"/>
                <w:szCs w:val="24"/>
              </w:rPr>
              <w:t>основателността</w:t>
            </w:r>
            <w:r w:rsidR="002178F2" w:rsidRPr="0055105E">
              <w:rPr>
                <w:sz w:val="24"/>
                <w:szCs w:val="24"/>
              </w:rPr>
              <w:t xml:space="preserve"> </w:t>
            </w:r>
            <w:r w:rsidR="007D1079" w:rsidRPr="0055105E">
              <w:rPr>
                <w:sz w:val="24"/>
                <w:szCs w:val="24"/>
              </w:rPr>
              <w:t xml:space="preserve">на предложените разходи) се извършва от двама членове на комисията. При необходимост те се подпомагат от помощник-оценители, които извършват </w:t>
            </w:r>
            <w:r w:rsidR="0084544E" w:rsidRPr="0055105E">
              <w:rPr>
                <w:sz w:val="24"/>
                <w:szCs w:val="24"/>
              </w:rPr>
              <w:t>посещение</w:t>
            </w:r>
            <w:r w:rsidR="007D1079" w:rsidRPr="0055105E">
              <w:rPr>
                <w:sz w:val="24"/>
                <w:szCs w:val="24"/>
              </w:rPr>
              <w:t xml:space="preserve"> на място за проекти със заявено СМР, проверка за изкуствено създадени условия и други дейности по оценката, възложени им със заповедта за назначаване на КППП. </w:t>
            </w:r>
          </w:p>
          <w:p w:rsidR="007D1079" w:rsidRPr="0055105E" w:rsidRDefault="006B6D1A" w:rsidP="001167A1">
            <w:pPr>
              <w:rPr>
                <w:sz w:val="24"/>
                <w:szCs w:val="24"/>
              </w:rPr>
            </w:pPr>
            <w:r>
              <w:rPr>
                <w:sz w:val="24"/>
                <w:szCs w:val="24"/>
              </w:rPr>
              <w:t>1.</w:t>
            </w:r>
            <w:r w:rsidR="007D1079" w:rsidRPr="0055105E">
              <w:rPr>
                <w:sz w:val="24"/>
                <w:szCs w:val="24"/>
              </w:rPr>
              <w:t xml:space="preserve">При проверка на място  за проекти със заявено СМР, кандидатите се уведомяват предварително от КППП за предстоящото посещение. Констатациите от извършеното </w:t>
            </w:r>
            <w:r w:rsidR="007D1079" w:rsidRPr="0055105E">
              <w:rPr>
                <w:sz w:val="24"/>
                <w:szCs w:val="24"/>
              </w:rPr>
              <w:lastRenderedPageBreak/>
              <w:t>посещение на място се отразяват в Контролен лист за посещение на място, който се предоставя на КППП.</w:t>
            </w:r>
            <w:r w:rsidR="0084544E" w:rsidRPr="0055105E">
              <w:rPr>
                <w:sz w:val="24"/>
                <w:szCs w:val="24"/>
              </w:rPr>
              <w:t xml:space="preserve"> Посещението на мято се извършва в срок до 30 работни дни от крайната дата на приема на проектни предложения.</w:t>
            </w:r>
          </w:p>
          <w:p w:rsidR="007D1079" w:rsidRPr="007D1079" w:rsidRDefault="006B6D1A" w:rsidP="001167A1">
            <w:pPr>
              <w:ind w:left="22"/>
              <w:rPr>
                <w:sz w:val="24"/>
                <w:szCs w:val="24"/>
              </w:rPr>
            </w:pPr>
            <w:r>
              <w:rPr>
                <w:sz w:val="24"/>
                <w:szCs w:val="24"/>
              </w:rPr>
              <w:t>2.</w:t>
            </w:r>
            <w:r w:rsidR="007D1079" w:rsidRPr="007D1079">
              <w:rPr>
                <w:sz w:val="24"/>
                <w:szCs w:val="24"/>
              </w:rPr>
              <w:t>Когато при оценката за административно съответствие и допустимост се установи липса на документи и/или друга нередовност, комисията изпраща на кандидата уведомление за установените нередовности и определя 7-дневен срок за тяхното отстраняване.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55105E" w:rsidRPr="0055105E" w:rsidRDefault="006B6D1A" w:rsidP="001167A1">
            <w:pPr>
              <w:rPr>
                <w:sz w:val="24"/>
                <w:szCs w:val="24"/>
              </w:rPr>
            </w:pPr>
            <w:r>
              <w:rPr>
                <w:b/>
                <w:bCs/>
                <w:sz w:val="24"/>
                <w:szCs w:val="24"/>
              </w:rPr>
              <w:t>3.</w:t>
            </w:r>
            <w:r w:rsidR="0055105E" w:rsidRPr="0055105E">
              <w:rPr>
                <w:b/>
                <w:bCs/>
                <w:sz w:val="24"/>
                <w:szCs w:val="24"/>
              </w:rPr>
              <w:t>Проверката на основателността на предложените разходи включва извършването на проверки за предложените от кандидатите дейности и разходи за наличие на</w:t>
            </w:r>
            <w:r w:rsidR="0055105E" w:rsidRPr="0055105E">
              <w:rPr>
                <w:sz w:val="24"/>
                <w:szCs w:val="24"/>
              </w:rPr>
              <w:t xml:space="preserve">: </w:t>
            </w:r>
          </w:p>
          <w:p w:rsidR="006B6D1A" w:rsidRPr="0055105E" w:rsidRDefault="006B6D1A" w:rsidP="001167A1">
            <w:pPr>
              <w:rPr>
                <w:sz w:val="24"/>
                <w:szCs w:val="24"/>
              </w:rPr>
            </w:pPr>
            <w:r w:rsidRPr="0055105E">
              <w:rPr>
                <w:sz w:val="24"/>
                <w:szCs w:val="24"/>
              </w:rPr>
              <w:t>а) наличие на недопустими дейности и/или разходи;</w:t>
            </w:r>
          </w:p>
          <w:p w:rsidR="006B6D1A" w:rsidRPr="0055105E" w:rsidRDefault="006B6D1A" w:rsidP="001167A1">
            <w:pPr>
              <w:rPr>
                <w:sz w:val="24"/>
                <w:szCs w:val="24"/>
              </w:rPr>
            </w:pPr>
            <w:r w:rsidRPr="0055105E">
              <w:rPr>
                <w:sz w:val="24"/>
                <w:szCs w:val="24"/>
              </w:rPr>
              <w:t>б) несъответствие между предвидените дейности и видовете заложени разходи;</w:t>
            </w:r>
          </w:p>
          <w:p w:rsidR="006B6D1A" w:rsidRPr="0055105E" w:rsidRDefault="006B6D1A" w:rsidP="001167A1">
            <w:pPr>
              <w:rPr>
                <w:sz w:val="24"/>
                <w:szCs w:val="24"/>
              </w:rPr>
            </w:pPr>
            <w:r w:rsidRPr="0055105E">
              <w:rPr>
                <w:sz w:val="24"/>
                <w:szCs w:val="24"/>
              </w:rPr>
              <w:t>в) дублиране на разходи;</w:t>
            </w:r>
          </w:p>
          <w:p w:rsidR="006B6D1A" w:rsidRPr="0055105E" w:rsidRDefault="006B6D1A" w:rsidP="001167A1">
            <w:pPr>
              <w:rPr>
                <w:sz w:val="24"/>
                <w:szCs w:val="24"/>
              </w:rPr>
            </w:pPr>
            <w:r w:rsidRPr="0055105E">
              <w:rPr>
                <w:sz w:val="24"/>
                <w:szCs w:val="24"/>
              </w:rPr>
              <w:t>г) неспазване на други изисквания за допустимост от условията за кандидатстване, вкл. ограничения по отношение на заложените процентни съотношения и прагове на разходите;</w:t>
            </w:r>
          </w:p>
          <w:p w:rsidR="006B6D1A" w:rsidRPr="0055105E" w:rsidRDefault="006B6D1A" w:rsidP="001167A1">
            <w:pPr>
              <w:rPr>
                <w:sz w:val="24"/>
                <w:szCs w:val="24"/>
              </w:rPr>
            </w:pPr>
            <w:r w:rsidRPr="0055105E">
              <w:rPr>
                <w:sz w:val="24"/>
                <w:szCs w:val="24"/>
              </w:rPr>
              <w:t>д) несъответствие с правилата за държавни или минимални помощи;</w:t>
            </w:r>
          </w:p>
          <w:p w:rsidR="006B6D1A" w:rsidRPr="0055105E" w:rsidRDefault="006B6D1A" w:rsidP="001167A1">
            <w:pPr>
              <w:rPr>
                <w:sz w:val="24"/>
                <w:szCs w:val="24"/>
              </w:rPr>
            </w:pPr>
            <w:r w:rsidRPr="0055105E">
              <w:rPr>
                <w:sz w:val="24"/>
                <w:szCs w:val="24"/>
              </w:rPr>
              <w:t>е) наличие на неоснователност на разходите, на база представено пазарно проучване за гарантиране на пазарна цена и други документи, в съответствие с изискванията, посочени в Условия за кандидатстване.</w:t>
            </w:r>
          </w:p>
          <w:p w:rsidR="006B6D1A" w:rsidRDefault="0055105E" w:rsidP="001167A1">
            <w:pPr>
              <w:rPr>
                <w:sz w:val="24"/>
                <w:szCs w:val="24"/>
              </w:rPr>
            </w:pPr>
            <w:r w:rsidRPr="0055105E">
              <w:rPr>
                <w:sz w:val="24"/>
                <w:szCs w:val="24"/>
              </w:rPr>
              <w:t xml:space="preserve">Всички констатирани обстоятелства при проверките се вземат предвид при извършване на </w:t>
            </w:r>
            <w:r w:rsidR="006B6D1A">
              <w:rPr>
                <w:sz w:val="24"/>
                <w:szCs w:val="24"/>
              </w:rPr>
              <w:t>корекции/редукция на разходите.</w:t>
            </w:r>
          </w:p>
          <w:p w:rsidR="002301F3" w:rsidRPr="00E368A5" w:rsidRDefault="002301F3" w:rsidP="001167A1">
            <w:pPr>
              <w:widowControl w:val="0"/>
              <w:autoSpaceDE w:val="0"/>
              <w:autoSpaceDN w:val="0"/>
              <w:adjustRightInd w:val="0"/>
              <w:rPr>
                <w:rFonts w:eastAsiaTheme="minorEastAsia"/>
                <w:b/>
                <w:bCs/>
                <w:strike/>
                <w:sz w:val="24"/>
                <w:szCs w:val="24"/>
              </w:rPr>
            </w:pPr>
            <w:r w:rsidRPr="00E368A5">
              <w:rPr>
                <w:rFonts w:eastAsiaTheme="minorEastAsia"/>
                <w:sz w:val="24"/>
                <w:szCs w:val="24"/>
              </w:rPr>
              <w:t>При оценка на основателността на предложените за финансиране разходи по т.1 – т.</w:t>
            </w:r>
            <w:r>
              <w:rPr>
                <w:rFonts w:eastAsiaTheme="minorEastAsia"/>
                <w:sz w:val="24"/>
                <w:szCs w:val="24"/>
              </w:rPr>
              <w:t>6</w:t>
            </w:r>
            <w:r w:rsidRPr="00E368A5">
              <w:rPr>
                <w:rFonts w:eastAsiaTheme="minorEastAsia"/>
                <w:sz w:val="24"/>
                <w:szCs w:val="24"/>
              </w:rPr>
              <w:t xml:space="preserve"> от Раздел </w:t>
            </w:r>
            <w:r w:rsidRPr="00E368A5">
              <w:rPr>
                <w:sz w:val="24"/>
                <w:szCs w:val="24"/>
              </w:rPr>
              <w:t>14.1 „Допустими разходи</w:t>
            </w:r>
            <w:r w:rsidRPr="00E368A5">
              <w:rPr>
                <w:rFonts w:eastAsiaTheme="minorEastAsia"/>
                <w:sz w:val="24"/>
                <w:szCs w:val="24"/>
              </w:rPr>
              <w:t xml:space="preserve">“ </w:t>
            </w:r>
            <w:r w:rsidRPr="00E368A5">
              <w:rPr>
                <w:rFonts w:eastAsiaTheme="minorEastAsia"/>
                <w:b/>
                <w:bCs/>
                <w:sz w:val="24"/>
                <w:szCs w:val="24"/>
                <w:u w:val="single"/>
              </w:rPr>
              <w:t xml:space="preserve">КППП/Оценителната комисия, назначена от МИГ ще извършва съпоставяне/сравняване на предложените разходи и представени оферти/договори и др., както следва: </w:t>
            </w:r>
          </w:p>
          <w:p w:rsidR="002301F3" w:rsidRPr="00E368A5" w:rsidRDefault="002301F3" w:rsidP="001167A1">
            <w:pPr>
              <w:rPr>
                <w:rFonts w:eastAsiaTheme="minorEastAsia"/>
                <w:sz w:val="24"/>
                <w:szCs w:val="24"/>
              </w:rPr>
            </w:pPr>
            <w:r>
              <w:rPr>
                <w:rFonts w:eastAsiaTheme="minorEastAsia"/>
                <w:sz w:val="24"/>
                <w:szCs w:val="24"/>
              </w:rPr>
              <w:t>3.1.</w:t>
            </w:r>
            <w:r w:rsidRPr="00E368A5">
              <w:rPr>
                <w:rFonts w:eastAsiaTheme="minorEastAsia"/>
                <w:sz w:val="24"/>
                <w:szCs w:val="24"/>
              </w:rPr>
              <w:tab/>
              <w:t>В случай че разходът, за който се кандидатства с проектното предложение е включен в списък с референтни разходи на ДФ “Земеделие“, публикуван към настоящата процедура</w:t>
            </w:r>
            <w:r w:rsidRPr="00E368A5">
              <w:rPr>
                <w:rStyle w:val="FootnoteReference"/>
                <w:rFonts w:eastAsiaTheme="minorEastAsia"/>
                <w:sz w:val="24"/>
                <w:szCs w:val="24"/>
              </w:rPr>
              <w:footnoteReference w:id="7"/>
            </w:r>
            <w:r w:rsidRPr="00E368A5">
              <w:rPr>
                <w:rFonts w:eastAsiaTheme="minorEastAsia"/>
                <w:sz w:val="24"/>
                <w:szCs w:val="24"/>
              </w:rPr>
              <w:t xml:space="preserve"> като </w:t>
            </w:r>
            <w:r w:rsidRPr="00E368A5">
              <w:rPr>
                <w:rFonts w:eastAsiaTheme="minorEastAsia"/>
                <w:b/>
                <w:bCs/>
                <w:i/>
                <w:iCs/>
                <w:sz w:val="24"/>
                <w:szCs w:val="24"/>
              </w:rPr>
              <w:t xml:space="preserve">Приложение №3 </w:t>
            </w:r>
            <w:r w:rsidRPr="00E368A5">
              <w:rPr>
                <w:b/>
                <w:bCs/>
                <w:i/>
                <w:iCs/>
                <w:sz w:val="24"/>
                <w:szCs w:val="24"/>
              </w:rPr>
              <w:t>(към Документи за информация)</w:t>
            </w:r>
            <w:r w:rsidRPr="00E368A5">
              <w:rPr>
                <w:rFonts w:eastAsiaTheme="minorEastAsia"/>
                <w:sz w:val="24"/>
                <w:szCs w:val="24"/>
              </w:rPr>
              <w:t xml:space="preserve">, то кандидатът попълва посочения код на референтния разход в Таблицата за допустими инвестиции и дейности по образец – </w:t>
            </w:r>
            <w:r w:rsidRPr="00E368A5">
              <w:rPr>
                <w:rFonts w:eastAsiaTheme="minorEastAsia"/>
                <w:b/>
                <w:bCs/>
                <w:i/>
                <w:iCs/>
                <w:sz w:val="24"/>
                <w:szCs w:val="24"/>
              </w:rPr>
              <w:t xml:space="preserve">Приложение 2 </w:t>
            </w:r>
            <w:r w:rsidRPr="00E368A5">
              <w:rPr>
                <w:b/>
                <w:bCs/>
                <w:i/>
                <w:iCs/>
                <w:sz w:val="24"/>
                <w:szCs w:val="24"/>
              </w:rPr>
              <w:t>(към Документи за попълване)</w:t>
            </w:r>
            <w:r w:rsidRPr="00E368A5">
              <w:rPr>
                <w:rFonts w:eastAsiaTheme="minorEastAsia"/>
                <w:b/>
                <w:bCs/>
                <w:i/>
                <w:iCs/>
                <w:sz w:val="24"/>
                <w:szCs w:val="24"/>
              </w:rPr>
              <w:t xml:space="preserve">. </w:t>
            </w:r>
            <w:r w:rsidRPr="00E368A5">
              <w:rPr>
                <w:rFonts w:eastAsiaTheme="minorEastAsia"/>
                <w:sz w:val="24"/>
                <w:szCs w:val="24"/>
              </w:rPr>
              <w:t xml:space="preserve">В този случай кандидатът представя една независима оферта за всяка отделна инвестиция в дълготрайни активи/услуги- с предложена цена от производителя/доставчика/строителя”. </w:t>
            </w:r>
            <w:r w:rsidRPr="00E368A5">
              <w:rPr>
                <w:rFonts w:eastAsiaTheme="minorEastAsia"/>
                <w:sz w:val="24"/>
                <w:szCs w:val="24"/>
              </w:rPr>
              <w:lastRenderedPageBreak/>
              <w:t xml:space="preserve">Представената оферта трябва да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данък върху добавената стойност (ДДС). В случаите на инвестиции за строително-монтажни работи към офертите се прилагат и количествено-стойностни сметки, които се представят във формат „pdf“ и „xls”/“xlsх”. </w:t>
            </w:r>
          </w:p>
          <w:p w:rsidR="002301F3" w:rsidRPr="00E368A5" w:rsidRDefault="002301F3" w:rsidP="001167A1">
            <w:pPr>
              <w:rPr>
                <w:rFonts w:eastAsiaTheme="minorEastAsia"/>
                <w:sz w:val="24"/>
                <w:szCs w:val="24"/>
              </w:rPr>
            </w:pPr>
            <w:r>
              <w:rPr>
                <w:rFonts w:eastAsiaTheme="minorEastAsia"/>
                <w:sz w:val="24"/>
                <w:szCs w:val="24"/>
              </w:rPr>
              <w:t>3.2.</w:t>
            </w:r>
            <w:r w:rsidRPr="00E368A5">
              <w:rPr>
                <w:rFonts w:eastAsiaTheme="minorEastAsia"/>
                <w:sz w:val="24"/>
                <w:szCs w:val="24"/>
              </w:rPr>
              <w:t xml:space="preserve">В случай че разходът, за който се кандидатства не е включен в списък с референтни разходи на ДФ „Земеделие“ - </w:t>
            </w:r>
            <w:r w:rsidRPr="00E368A5">
              <w:rPr>
                <w:rFonts w:eastAsiaTheme="minorEastAsia"/>
                <w:b/>
                <w:bCs/>
                <w:i/>
                <w:iCs/>
                <w:sz w:val="24"/>
                <w:szCs w:val="24"/>
              </w:rPr>
              <w:t xml:space="preserve">Приложение №3 </w:t>
            </w:r>
            <w:r w:rsidRPr="00E368A5">
              <w:rPr>
                <w:b/>
                <w:bCs/>
                <w:i/>
                <w:iCs/>
                <w:sz w:val="24"/>
                <w:szCs w:val="24"/>
              </w:rPr>
              <w:t>(към Документи за информация),</w:t>
            </w:r>
            <w:r w:rsidRPr="00E368A5">
              <w:rPr>
                <w:rFonts w:eastAsiaTheme="minorEastAsia"/>
                <w:sz w:val="24"/>
                <w:szCs w:val="24"/>
              </w:rPr>
              <w:t xml:space="preserve"> но възлагането на друго лице би довело до нарушаване на авторски или други права на интелектуална собственост, или на изключителни права, придобити по силата на закон или на административен акт, то в този в случай кандидата представя оферта от доставчик/предварителен или окончателен договор за услуги/доставки, обект на инвестицията.</w:t>
            </w:r>
          </w:p>
          <w:p w:rsidR="002301F3" w:rsidRPr="00E368A5" w:rsidRDefault="002301F3" w:rsidP="001167A1">
            <w:pPr>
              <w:rPr>
                <w:rFonts w:eastAsiaTheme="minorEastAsia"/>
                <w:sz w:val="24"/>
                <w:szCs w:val="24"/>
              </w:rPr>
            </w:pPr>
            <w:r>
              <w:rPr>
                <w:rFonts w:eastAsiaTheme="minorEastAsia"/>
                <w:sz w:val="24"/>
                <w:szCs w:val="24"/>
              </w:rPr>
              <w:t>3.3.</w:t>
            </w:r>
            <w:r w:rsidRPr="00E368A5">
              <w:rPr>
                <w:rFonts w:eastAsiaTheme="minorEastAsia"/>
                <w:sz w:val="24"/>
                <w:szCs w:val="24"/>
              </w:rPr>
              <w:t xml:space="preserve"> В случай че разходът, за който се кандидатства не е включен в списък с референтни разходи - </w:t>
            </w:r>
            <w:r w:rsidRPr="00E368A5">
              <w:rPr>
                <w:rFonts w:eastAsiaTheme="minorEastAsia"/>
                <w:b/>
                <w:bCs/>
                <w:i/>
                <w:iCs/>
                <w:sz w:val="24"/>
                <w:szCs w:val="24"/>
              </w:rPr>
              <w:t xml:space="preserve">Приложение №3 </w:t>
            </w:r>
            <w:r w:rsidRPr="00E368A5">
              <w:rPr>
                <w:b/>
                <w:bCs/>
                <w:i/>
                <w:iCs/>
                <w:sz w:val="24"/>
                <w:szCs w:val="24"/>
              </w:rPr>
              <w:t>(към Документи за информация)</w:t>
            </w:r>
            <w:r w:rsidRPr="00E368A5">
              <w:rPr>
                <w:rFonts w:eastAsiaTheme="minorEastAsia"/>
                <w:sz w:val="24"/>
                <w:szCs w:val="24"/>
              </w:rPr>
              <w:t>, то кандидатът следва да извърши пазарно проучване за гарантиране на пазарна цена на съответния актив/услуга/ строителство.</w:t>
            </w:r>
          </w:p>
          <w:p w:rsidR="002301F3" w:rsidRPr="00E368A5" w:rsidRDefault="002301F3" w:rsidP="001167A1">
            <w:pPr>
              <w:widowControl w:val="0"/>
              <w:tabs>
                <w:tab w:val="left" w:pos="450"/>
              </w:tabs>
              <w:autoSpaceDE w:val="0"/>
              <w:autoSpaceDN w:val="0"/>
              <w:adjustRightInd w:val="0"/>
              <w:rPr>
                <w:rFonts w:eastAsiaTheme="minorEastAsia"/>
                <w:i/>
                <w:sz w:val="24"/>
                <w:szCs w:val="24"/>
              </w:rPr>
            </w:pPr>
            <w:r w:rsidRPr="00E368A5">
              <w:rPr>
                <w:rFonts w:eastAsiaTheme="minorEastAsia"/>
                <w:i/>
                <w:sz w:val="24"/>
                <w:szCs w:val="24"/>
              </w:rPr>
              <w:t>Това условие не се отнася при кандидатстване за разходи за закупуване на земя, сгради и друга недвижима собственост, както и за нормативно регламентирани такси.</w:t>
            </w:r>
          </w:p>
          <w:p w:rsidR="002301F3" w:rsidRPr="00E368A5" w:rsidRDefault="002301F3" w:rsidP="001167A1">
            <w:pPr>
              <w:widowControl w:val="0"/>
              <w:tabs>
                <w:tab w:val="left" w:pos="450"/>
              </w:tabs>
              <w:autoSpaceDE w:val="0"/>
              <w:autoSpaceDN w:val="0"/>
              <w:adjustRightInd w:val="0"/>
              <w:rPr>
                <w:rFonts w:eastAsiaTheme="minorEastAsia"/>
                <w:sz w:val="24"/>
                <w:szCs w:val="24"/>
              </w:rPr>
            </w:pPr>
            <w:r>
              <w:rPr>
                <w:rFonts w:eastAsiaTheme="minorEastAsia"/>
                <w:sz w:val="24"/>
                <w:szCs w:val="24"/>
              </w:rPr>
              <w:t>3.4.</w:t>
            </w:r>
            <w:r w:rsidRPr="00E368A5">
              <w:rPr>
                <w:rFonts w:eastAsiaTheme="minorEastAsia"/>
                <w:sz w:val="24"/>
                <w:szCs w:val="24"/>
                <w:lang w:val="en-US"/>
              </w:rPr>
              <w:t xml:space="preserve"> </w:t>
            </w:r>
            <w:r w:rsidRPr="00E368A5">
              <w:rPr>
                <w:rFonts w:eastAsiaTheme="minorEastAsia"/>
                <w:sz w:val="24"/>
                <w:szCs w:val="24"/>
              </w:rPr>
              <w:t xml:space="preserve">Пазарното проучване включва осигуряването на най-малко три съпоставими </w:t>
            </w:r>
            <w:r w:rsidRPr="00E368A5">
              <w:rPr>
                <w:rFonts w:eastAsiaTheme="minorEastAsia"/>
                <w:b/>
                <w:bCs/>
                <w:sz w:val="24"/>
                <w:szCs w:val="24"/>
              </w:rPr>
              <w:t>независими</w:t>
            </w:r>
            <w:r w:rsidRPr="00E368A5">
              <w:rPr>
                <w:rStyle w:val="FootnoteReference"/>
                <w:rFonts w:eastAsiaTheme="minorEastAsia"/>
                <w:sz w:val="24"/>
                <w:szCs w:val="24"/>
              </w:rPr>
              <w:footnoteReference w:id="8"/>
            </w:r>
            <w:r w:rsidRPr="00E368A5">
              <w:rPr>
                <w:rFonts w:eastAsiaTheme="minorEastAsia"/>
                <w:sz w:val="24"/>
                <w:szCs w:val="24"/>
              </w:rPr>
              <w:t xml:space="preserve"> индикативни оферти в оригинал,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w:t>
            </w:r>
            <w:r w:rsidRPr="00E368A5">
              <w:rPr>
                <w:sz w:val="24"/>
                <w:szCs w:val="24"/>
              </w:rPr>
              <w:t xml:space="preserve"> </w:t>
            </w:r>
            <w:r w:rsidRPr="00E368A5">
              <w:rPr>
                <w:rFonts w:eastAsiaTheme="minorEastAsia"/>
                <w:sz w:val="24"/>
                <w:szCs w:val="24"/>
              </w:rPr>
              <w:t>В случаите на инвестиции за строително-монтажни работи към офертите се прилагат и количествено-стойностни сметки, които се представят във формат „pdf“ и „xls”/“xlsх”</w:t>
            </w:r>
          </w:p>
          <w:p w:rsidR="002301F3" w:rsidRPr="00E368A5" w:rsidRDefault="002301F3" w:rsidP="001167A1">
            <w:pPr>
              <w:rPr>
                <w:rFonts w:eastAsiaTheme="minorEastAsia"/>
                <w:sz w:val="24"/>
                <w:szCs w:val="24"/>
              </w:rPr>
            </w:pPr>
            <w:r>
              <w:rPr>
                <w:rFonts w:eastAsiaTheme="minorEastAsia"/>
                <w:sz w:val="24"/>
                <w:szCs w:val="24"/>
              </w:rPr>
              <w:t>3</w:t>
            </w:r>
            <w:r w:rsidRPr="00E368A5">
              <w:rPr>
                <w:rFonts w:eastAsiaTheme="minorEastAsia"/>
                <w:sz w:val="24"/>
                <w:szCs w:val="24"/>
              </w:rPr>
              <w:t>.5.</w:t>
            </w:r>
            <w:r w:rsidRPr="00E368A5">
              <w:rPr>
                <w:rFonts w:eastAsiaTheme="minorEastAsia"/>
                <w:sz w:val="24"/>
                <w:szCs w:val="24"/>
              </w:rPr>
              <w:tab/>
              <w:t xml:space="preserve">Ценовите предложения- оферти се набират по изпратено запитване за индикативна оферта по образец - </w:t>
            </w:r>
            <w:r w:rsidRPr="00E368A5">
              <w:rPr>
                <w:rFonts w:eastAsiaTheme="minorEastAsia"/>
                <w:b/>
                <w:bCs/>
                <w:i/>
                <w:iCs/>
                <w:sz w:val="24"/>
                <w:szCs w:val="24"/>
              </w:rPr>
              <w:t>Приложение № 1</w:t>
            </w:r>
            <w:r>
              <w:rPr>
                <w:rFonts w:eastAsiaTheme="minorEastAsia"/>
                <w:b/>
                <w:bCs/>
                <w:i/>
                <w:iCs/>
                <w:sz w:val="24"/>
                <w:szCs w:val="24"/>
              </w:rPr>
              <w:t>2</w:t>
            </w:r>
            <w:r w:rsidRPr="00E368A5">
              <w:rPr>
                <w:rFonts w:eastAsiaTheme="minorEastAsia"/>
                <w:b/>
                <w:bCs/>
                <w:i/>
                <w:iCs/>
                <w:sz w:val="24"/>
                <w:szCs w:val="24"/>
              </w:rPr>
              <w:t xml:space="preserve"> </w:t>
            </w:r>
            <w:r w:rsidRPr="00E368A5">
              <w:rPr>
                <w:b/>
                <w:bCs/>
                <w:i/>
                <w:iCs/>
                <w:sz w:val="24"/>
                <w:szCs w:val="24"/>
              </w:rPr>
              <w:t>(към Документи за попълване)</w:t>
            </w:r>
            <w:r w:rsidRPr="00E368A5">
              <w:rPr>
                <w:rFonts w:eastAsiaTheme="minorEastAsia"/>
                <w:sz w:val="24"/>
                <w:szCs w:val="24"/>
              </w:rPr>
              <w:t>.</w:t>
            </w:r>
          </w:p>
          <w:p w:rsidR="002301F3" w:rsidRPr="00E368A5" w:rsidRDefault="002301F3" w:rsidP="001167A1">
            <w:pPr>
              <w:widowControl w:val="0"/>
              <w:tabs>
                <w:tab w:val="left" w:pos="450"/>
              </w:tabs>
              <w:autoSpaceDE w:val="0"/>
              <w:autoSpaceDN w:val="0"/>
              <w:adjustRightInd w:val="0"/>
              <w:rPr>
                <w:rFonts w:eastAsiaTheme="minorEastAsia"/>
                <w:sz w:val="24"/>
                <w:szCs w:val="24"/>
              </w:rPr>
            </w:pPr>
            <w:r>
              <w:rPr>
                <w:rFonts w:eastAsiaTheme="minorEastAsia"/>
                <w:sz w:val="24"/>
                <w:szCs w:val="24"/>
              </w:rPr>
              <w:t>3</w:t>
            </w:r>
            <w:r w:rsidRPr="00E368A5">
              <w:rPr>
                <w:rFonts w:eastAsiaTheme="minorEastAsia"/>
                <w:sz w:val="24"/>
                <w:szCs w:val="24"/>
              </w:rPr>
              <w:t>.6.</w:t>
            </w:r>
            <w:r w:rsidRPr="00E368A5">
              <w:rPr>
                <w:rFonts w:eastAsiaTheme="minorEastAsia"/>
                <w:sz w:val="24"/>
                <w:szCs w:val="24"/>
              </w:rPr>
              <w:tab/>
              <w:t xml:space="preserve">В случаите, при които се представят оферти, оферентите, когато са местни лица, трябва да са вписани в търговския регистър, а оферентите – чуждестранни лица, следва </w:t>
            </w:r>
            <w:r w:rsidRPr="00E368A5">
              <w:rPr>
                <w:rFonts w:eastAsiaTheme="minorEastAsia"/>
                <w:sz w:val="24"/>
                <w:szCs w:val="24"/>
              </w:rPr>
              <w:lastRenderedPageBreak/>
              <w:t>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чл.3, ал.2 от Закона за Камарата на строителите. Изискването за вписване в търговския регистър не се прилага за Националната служба за съвети в земеделието и за физически ли</w:t>
            </w:r>
            <w:r>
              <w:rPr>
                <w:rFonts w:eastAsiaTheme="minorEastAsia"/>
                <w:sz w:val="24"/>
                <w:szCs w:val="24"/>
              </w:rPr>
              <w:t>ца, предоставящи услуги по т. 3</w:t>
            </w:r>
            <w:r w:rsidRPr="00E368A5">
              <w:rPr>
                <w:rFonts w:eastAsiaTheme="minorEastAsia"/>
                <w:sz w:val="24"/>
                <w:szCs w:val="24"/>
              </w:rPr>
              <w:t xml:space="preserve"> от Раздел 14.1 „Допустими разходи“.</w:t>
            </w:r>
          </w:p>
          <w:p w:rsidR="002301F3" w:rsidRPr="00E368A5" w:rsidRDefault="002301F3" w:rsidP="001167A1">
            <w:pPr>
              <w:widowControl w:val="0"/>
              <w:tabs>
                <w:tab w:val="left" w:pos="450"/>
              </w:tabs>
              <w:autoSpaceDE w:val="0"/>
              <w:autoSpaceDN w:val="0"/>
              <w:adjustRightInd w:val="0"/>
              <w:rPr>
                <w:rFonts w:eastAsiaTheme="minorEastAsia"/>
                <w:i/>
                <w:iCs/>
                <w:sz w:val="24"/>
                <w:szCs w:val="24"/>
              </w:rPr>
            </w:pPr>
            <w:r>
              <w:rPr>
                <w:rFonts w:eastAsiaTheme="minorEastAsia"/>
                <w:sz w:val="24"/>
                <w:szCs w:val="24"/>
              </w:rPr>
              <w:t>3</w:t>
            </w:r>
            <w:r w:rsidRPr="00E368A5">
              <w:rPr>
                <w:rFonts w:eastAsiaTheme="minorEastAsia"/>
                <w:sz w:val="24"/>
                <w:szCs w:val="24"/>
              </w:rPr>
              <w:t>.7. К</w:t>
            </w:r>
            <w:r w:rsidRPr="00E368A5">
              <w:rPr>
                <w:rFonts w:eastAsiaTheme="minorEastAsia"/>
                <w:bCs/>
                <w:sz w:val="24"/>
                <w:szCs w:val="24"/>
              </w:rPr>
              <w:t>андидатът при получаване на индикативните оферти по настоящия ред, следва да извърши сравняване на предложенията и да сключи договор (предварителен/окончателен) с избрания доставчик.</w:t>
            </w:r>
            <w:r w:rsidRPr="00E368A5">
              <w:rPr>
                <w:rFonts w:eastAsiaTheme="minorEastAsia"/>
                <w:sz w:val="24"/>
                <w:szCs w:val="24"/>
              </w:rPr>
              <w:t xml:space="preserve"> </w:t>
            </w:r>
            <w:r w:rsidRPr="00E368A5">
              <w:rPr>
                <w:rFonts w:eastAsiaTheme="minorEastAsia"/>
                <w:i/>
                <w:iCs/>
                <w:sz w:val="24"/>
                <w:szCs w:val="24"/>
                <w:u w:val="single"/>
              </w:rPr>
              <w:t xml:space="preserve">Изборът на изпълнител се </w:t>
            </w:r>
            <w:r w:rsidRPr="00E368A5">
              <w:rPr>
                <w:rFonts w:eastAsiaTheme="minorEastAsia"/>
                <w:b/>
                <w:bCs/>
                <w:i/>
                <w:iCs/>
                <w:sz w:val="24"/>
                <w:szCs w:val="24"/>
                <w:u w:val="single"/>
              </w:rPr>
              <w:t>протоколира с решение</w:t>
            </w:r>
            <w:r w:rsidRPr="00E368A5">
              <w:rPr>
                <w:rFonts w:eastAsiaTheme="minorEastAsia"/>
                <w:b/>
                <w:bCs/>
                <w:sz w:val="24"/>
                <w:szCs w:val="24"/>
              </w:rPr>
              <w:t>.</w:t>
            </w:r>
            <w:r w:rsidRPr="00E368A5">
              <w:rPr>
                <w:rFonts w:eastAsiaTheme="minorEastAsia"/>
                <w:sz w:val="24"/>
                <w:szCs w:val="24"/>
              </w:rPr>
              <w:t xml:space="preserve"> В този случай кандидатът може да избере икономически най-изгодна оферта на основание на един от следните критерии за възлагане на поръчката за доставка: а</w:t>
            </w:r>
            <w:r w:rsidRPr="00E368A5">
              <w:rPr>
                <w:rFonts w:eastAsiaTheme="minorEastAsia"/>
                <w:i/>
                <w:iCs/>
                <w:sz w:val="24"/>
                <w:szCs w:val="24"/>
              </w:rPr>
              <w:t xml:space="preserve">). най-ниска предложена цена; б). ниво на разходите, като се отчита разходната ефективност, включително разходите за целия жизнен цикъл; в). оптимално съотношение качество/ 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поръчката. </w:t>
            </w:r>
            <w:r w:rsidRPr="00E368A5">
              <w:rPr>
                <w:rFonts w:asciiTheme="majorBidi" w:hAnsiTheme="majorBidi" w:cstheme="majorBidi"/>
                <w:b/>
                <w:bCs/>
                <w:sz w:val="24"/>
                <w:szCs w:val="24"/>
                <w:u w:val="single"/>
              </w:rPr>
              <w:t>К</w:t>
            </w:r>
            <w:r w:rsidRPr="00E368A5">
              <w:rPr>
                <w:rFonts w:eastAsiaTheme="minorEastAsia"/>
                <w:b/>
                <w:bCs/>
                <w:sz w:val="24"/>
                <w:szCs w:val="24"/>
                <w:u w:val="single"/>
              </w:rPr>
              <w:t>огато избраната оферта не е с най – ниска цена, следва се  представи и  писмена обосновка на мотивите, обусловили избора на тази оферта</w:t>
            </w:r>
            <w:r w:rsidRPr="00E368A5">
              <w:rPr>
                <w:rFonts w:eastAsiaTheme="minorEastAsia"/>
                <w:i/>
                <w:iCs/>
                <w:sz w:val="24"/>
                <w:szCs w:val="24"/>
                <w:u w:val="single"/>
              </w:rPr>
              <w:t>.</w:t>
            </w:r>
          </w:p>
          <w:p w:rsidR="002301F3" w:rsidRPr="00E368A5" w:rsidRDefault="002301F3" w:rsidP="001167A1">
            <w:pPr>
              <w:widowControl w:val="0"/>
              <w:tabs>
                <w:tab w:val="left" w:pos="450"/>
              </w:tabs>
              <w:autoSpaceDE w:val="0"/>
              <w:autoSpaceDN w:val="0"/>
              <w:adjustRightInd w:val="0"/>
              <w:rPr>
                <w:rFonts w:eastAsiaTheme="minorEastAsia"/>
                <w:sz w:val="24"/>
                <w:szCs w:val="24"/>
              </w:rPr>
            </w:pPr>
            <w:r>
              <w:rPr>
                <w:rFonts w:eastAsiaTheme="minorEastAsia"/>
                <w:sz w:val="24"/>
                <w:szCs w:val="24"/>
              </w:rPr>
              <w:t>3</w:t>
            </w:r>
            <w:r w:rsidRPr="00E368A5">
              <w:rPr>
                <w:rFonts w:eastAsiaTheme="minorEastAsia"/>
                <w:sz w:val="24"/>
                <w:szCs w:val="24"/>
              </w:rPr>
              <w:t>.8. Договорът по т.9.7 се сключва за услуги/работи/доставки за всеки обект на инвестицията/предмет на дейността с детайлно описание на техническите характеристики, вкл. с посочени марка и модел, цена в левове или евро, срок за изпълнение, количество и начин на доставка, ведно с подробна количествено-стойностна сметка, която да е на хартиен и електронен носител. В договорите се описва ДДС.</w:t>
            </w:r>
          </w:p>
          <w:p w:rsidR="002301F3" w:rsidRPr="00E368A5" w:rsidRDefault="002301F3" w:rsidP="001167A1">
            <w:pPr>
              <w:widowControl w:val="0"/>
              <w:pBdr>
                <w:top w:val="single" w:sz="4" w:space="1" w:color="auto"/>
                <w:left w:val="single" w:sz="4" w:space="4" w:color="auto"/>
                <w:bottom w:val="single" w:sz="4" w:space="1" w:color="auto"/>
                <w:right w:val="single" w:sz="4" w:space="4" w:color="auto"/>
              </w:pBdr>
              <w:shd w:val="clear" w:color="auto" w:fill="D5DCE4" w:themeFill="text2" w:themeFillTint="33"/>
              <w:tabs>
                <w:tab w:val="left" w:pos="450"/>
              </w:tabs>
              <w:autoSpaceDE w:val="0"/>
              <w:autoSpaceDN w:val="0"/>
              <w:adjustRightInd w:val="0"/>
              <w:rPr>
                <w:rFonts w:eastAsiaTheme="minorEastAsia"/>
                <w:b/>
                <w:bCs/>
                <w:sz w:val="24"/>
                <w:szCs w:val="24"/>
              </w:rPr>
            </w:pPr>
            <w:r w:rsidRPr="00E368A5">
              <w:rPr>
                <w:rFonts w:eastAsiaTheme="minorEastAsia"/>
                <w:b/>
                <w:bCs/>
                <w:i/>
                <w:iCs/>
                <w:sz w:val="24"/>
                <w:szCs w:val="24"/>
              </w:rPr>
              <w:t>В случай че разходът, за който се кандидатства не е включен в списък с референтни разходи, но възлагането на друго лице би довело до нарушаване на авторски или други права на интелектуална собственост, или на изключителни права, придобити по силата на закон или на административен акт се представя оферта от доставчик/предварителен или окончателен договор за услуги и доставки – обект на инвестицията.</w:t>
            </w:r>
          </w:p>
          <w:p w:rsidR="002301F3" w:rsidRDefault="002301F3" w:rsidP="001167A1">
            <w:pPr>
              <w:rPr>
                <w:sz w:val="24"/>
                <w:szCs w:val="24"/>
              </w:rPr>
            </w:pPr>
          </w:p>
          <w:p w:rsidR="0055105E" w:rsidRPr="0055105E" w:rsidRDefault="0055105E" w:rsidP="001167A1">
            <w:pPr>
              <w:rPr>
                <w:sz w:val="24"/>
                <w:szCs w:val="24"/>
              </w:rPr>
            </w:pPr>
            <w:r w:rsidRPr="0055105E">
              <w:rPr>
                <w:sz w:val="24"/>
                <w:szCs w:val="24"/>
              </w:rPr>
              <w:t xml:space="preserve"> </w:t>
            </w:r>
            <w:r w:rsidR="002301F3" w:rsidRPr="002301F3">
              <w:rPr>
                <w:sz w:val="24"/>
                <w:szCs w:val="24"/>
              </w:rPr>
              <w:t>4</w:t>
            </w:r>
            <w:r w:rsidR="006B6D1A" w:rsidRPr="002301F3">
              <w:rPr>
                <w:sz w:val="24"/>
                <w:szCs w:val="24"/>
              </w:rPr>
              <w:t>.</w:t>
            </w:r>
            <w:r w:rsidR="006120F3">
              <w:rPr>
                <w:sz w:val="24"/>
                <w:szCs w:val="24"/>
              </w:rPr>
              <w:t xml:space="preserve"> </w:t>
            </w:r>
            <w:r w:rsidRPr="002301F3">
              <w:rPr>
                <w:b/>
                <w:bCs/>
                <w:sz w:val="24"/>
                <w:szCs w:val="24"/>
              </w:rPr>
              <w:t>Проверката/оценката</w:t>
            </w:r>
            <w:r w:rsidRPr="0055105E">
              <w:rPr>
                <w:b/>
                <w:bCs/>
                <w:sz w:val="24"/>
                <w:szCs w:val="24"/>
              </w:rPr>
              <w:t xml:space="preserve"> на бизнес плана </w:t>
            </w:r>
            <w:r w:rsidRPr="0055105E">
              <w:rPr>
                <w:sz w:val="24"/>
                <w:szCs w:val="24"/>
              </w:rPr>
              <w:t>на кандидатите</w:t>
            </w:r>
            <w:r w:rsidRPr="0055105E">
              <w:rPr>
                <w:b/>
                <w:bCs/>
                <w:sz w:val="24"/>
                <w:szCs w:val="24"/>
              </w:rPr>
              <w:t xml:space="preserve"> </w:t>
            </w:r>
            <w:r w:rsidRPr="0055105E">
              <w:rPr>
                <w:sz w:val="24"/>
                <w:szCs w:val="24"/>
              </w:rPr>
              <w:t xml:space="preserve">се извършва по показатели, утвърдени от изпълнителния директор на ДФЗ, описани в  </w:t>
            </w:r>
            <w:r w:rsidR="006B6D1A">
              <w:rPr>
                <w:b/>
                <w:bCs/>
                <w:i/>
                <w:iCs/>
                <w:sz w:val="24"/>
                <w:szCs w:val="24"/>
              </w:rPr>
              <w:t>Приложение 6</w:t>
            </w:r>
            <w:r w:rsidRPr="0055105E">
              <w:rPr>
                <w:b/>
                <w:bCs/>
                <w:i/>
                <w:iCs/>
                <w:sz w:val="24"/>
                <w:szCs w:val="24"/>
              </w:rPr>
              <w:t xml:space="preserve"> </w:t>
            </w:r>
            <w:r w:rsidRPr="0055105E">
              <w:rPr>
                <w:b/>
                <w:bCs/>
                <w:i/>
                <w:iCs/>
                <w:sz w:val="24"/>
                <w:szCs w:val="24"/>
                <w:lang w:val="en-US"/>
              </w:rPr>
              <w:t>(</w:t>
            </w:r>
            <w:r w:rsidRPr="0055105E">
              <w:rPr>
                <w:b/>
                <w:bCs/>
                <w:i/>
                <w:iCs/>
                <w:sz w:val="24"/>
                <w:szCs w:val="24"/>
              </w:rPr>
              <w:t>към Документи за попълване</w:t>
            </w:r>
            <w:r w:rsidRPr="0055105E">
              <w:rPr>
                <w:b/>
                <w:bCs/>
                <w:i/>
                <w:iCs/>
                <w:sz w:val="24"/>
                <w:szCs w:val="24"/>
                <w:lang w:val="en-US"/>
              </w:rPr>
              <w:t>)</w:t>
            </w:r>
            <w:r w:rsidRPr="0055105E">
              <w:rPr>
                <w:sz w:val="24"/>
                <w:szCs w:val="24"/>
              </w:rPr>
              <w:t xml:space="preserve">, за което се съставя  работен лист за оценка на бизнес плана - </w:t>
            </w:r>
            <w:r w:rsidRPr="0055105E">
              <w:rPr>
                <w:b/>
                <w:bCs/>
                <w:i/>
                <w:iCs/>
                <w:sz w:val="24"/>
                <w:szCs w:val="24"/>
              </w:rPr>
              <w:t>Приложение № 9</w:t>
            </w:r>
            <w:r w:rsidRPr="0055105E">
              <w:rPr>
                <w:b/>
                <w:bCs/>
                <w:i/>
                <w:iCs/>
                <w:sz w:val="24"/>
                <w:szCs w:val="24"/>
                <w:lang w:val="en-US"/>
              </w:rPr>
              <w:t xml:space="preserve"> </w:t>
            </w:r>
            <w:r w:rsidRPr="0055105E">
              <w:rPr>
                <w:b/>
                <w:bCs/>
                <w:i/>
                <w:iCs/>
                <w:sz w:val="24"/>
                <w:szCs w:val="24"/>
              </w:rPr>
              <w:t>(към Документи за информация)</w:t>
            </w:r>
            <w:r w:rsidRPr="0055105E">
              <w:rPr>
                <w:sz w:val="24"/>
                <w:szCs w:val="24"/>
              </w:rPr>
              <w:t xml:space="preserve">, като обобщените  данни   се отразяват в Таблицата за оценка на АСД -  </w:t>
            </w:r>
            <w:r w:rsidRPr="0055105E">
              <w:rPr>
                <w:b/>
                <w:bCs/>
                <w:i/>
                <w:iCs/>
                <w:sz w:val="24"/>
                <w:szCs w:val="24"/>
              </w:rPr>
              <w:t>Приложение № 1 (към Документи за попълване)</w:t>
            </w:r>
            <w:r w:rsidRPr="0055105E">
              <w:rPr>
                <w:sz w:val="24"/>
                <w:szCs w:val="24"/>
              </w:rPr>
              <w:t xml:space="preserve">. </w:t>
            </w:r>
          </w:p>
          <w:p w:rsidR="0055105E" w:rsidRPr="0055105E" w:rsidRDefault="002301F3" w:rsidP="001167A1">
            <w:pPr>
              <w:rPr>
                <w:sz w:val="24"/>
                <w:szCs w:val="24"/>
              </w:rPr>
            </w:pPr>
            <w:r>
              <w:rPr>
                <w:sz w:val="24"/>
                <w:szCs w:val="24"/>
              </w:rPr>
              <w:t>5</w:t>
            </w:r>
            <w:r w:rsidR="006B6D1A">
              <w:rPr>
                <w:sz w:val="24"/>
                <w:szCs w:val="24"/>
              </w:rPr>
              <w:t>.</w:t>
            </w:r>
            <w:r w:rsidR="006120F3">
              <w:rPr>
                <w:sz w:val="24"/>
                <w:szCs w:val="24"/>
              </w:rPr>
              <w:t xml:space="preserve"> </w:t>
            </w:r>
            <w:r w:rsidR="0055105E" w:rsidRPr="0055105E">
              <w:rPr>
                <w:sz w:val="24"/>
                <w:szCs w:val="24"/>
              </w:rPr>
              <w:t xml:space="preserve">КППП/Оценителната комисия може да извършва корекции в бюджета на проектно </w:t>
            </w:r>
            <w:r w:rsidR="0055105E" w:rsidRPr="0055105E">
              <w:rPr>
                <w:sz w:val="24"/>
                <w:szCs w:val="24"/>
              </w:rPr>
              <w:lastRenderedPageBreak/>
              <w:t>предложение, в случай че при проверката за основателността на предложените разходи на етап административно съответствие и допустимост се установи:</w:t>
            </w:r>
          </w:p>
          <w:p w:rsidR="0055105E" w:rsidRPr="0055105E" w:rsidRDefault="002301F3" w:rsidP="001167A1">
            <w:pPr>
              <w:rPr>
                <w:sz w:val="24"/>
                <w:szCs w:val="24"/>
              </w:rPr>
            </w:pPr>
            <w:r>
              <w:rPr>
                <w:sz w:val="24"/>
                <w:szCs w:val="24"/>
              </w:rPr>
              <w:t>6</w:t>
            </w:r>
            <w:r w:rsidR="006B6D1A">
              <w:rPr>
                <w:sz w:val="24"/>
                <w:szCs w:val="24"/>
              </w:rPr>
              <w:t>.</w:t>
            </w:r>
            <w:r w:rsidR="006120F3">
              <w:rPr>
                <w:sz w:val="24"/>
                <w:szCs w:val="24"/>
              </w:rPr>
              <w:t xml:space="preserve"> </w:t>
            </w:r>
            <w:r w:rsidR="0055105E" w:rsidRPr="0055105E">
              <w:rPr>
                <w:sz w:val="24"/>
                <w:szCs w:val="24"/>
              </w:rPr>
              <w:t>Корекциите по т</w:t>
            </w:r>
            <w:r w:rsidR="0055105E" w:rsidRPr="00F16797">
              <w:rPr>
                <w:sz w:val="24"/>
                <w:szCs w:val="24"/>
              </w:rPr>
              <w:t xml:space="preserve">. </w:t>
            </w:r>
            <w:r w:rsidR="006B6D1A" w:rsidRPr="00F16797">
              <w:rPr>
                <w:sz w:val="24"/>
                <w:szCs w:val="24"/>
              </w:rPr>
              <w:t>3</w:t>
            </w:r>
            <w:r w:rsidR="0055105E" w:rsidRPr="00F16797">
              <w:rPr>
                <w:sz w:val="24"/>
                <w:szCs w:val="24"/>
              </w:rPr>
              <w:t>, „б“ и „в“  се извършват след изискване на допълнителна информация от кандидата;</w:t>
            </w:r>
          </w:p>
          <w:p w:rsidR="0055105E" w:rsidRPr="0055105E" w:rsidRDefault="002301F3" w:rsidP="001167A1">
            <w:pPr>
              <w:rPr>
                <w:sz w:val="24"/>
                <w:szCs w:val="24"/>
              </w:rPr>
            </w:pPr>
            <w:r>
              <w:rPr>
                <w:sz w:val="24"/>
                <w:szCs w:val="24"/>
              </w:rPr>
              <w:t>7</w:t>
            </w:r>
            <w:r w:rsidR="00F16797">
              <w:rPr>
                <w:sz w:val="24"/>
                <w:szCs w:val="24"/>
              </w:rPr>
              <w:t>. Корекциите по т.</w:t>
            </w:r>
            <w:r w:rsidR="00F16797">
              <w:rPr>
                <w:sz w:val="24"/>
                <w:szCs w:val="24"/>
                <w:lang w:val="en-US"/>
              </w:rPr>
              <w:t>7</w:t>
            </w:r>
            <w:r w:rsidR="0055105E" w:rsidRPr="0055105E">
              <w:rPr>
                <w:sz w:val="24"/>
                <w:szCs w:val="24"/>
              </w:rPr>
              <w:t xml:space="preserve"> не могат да водят до:</w:t>
            </w:r>
          </w:p>
          <w:p w:rsidR="0055105E" w:rsidRPr="0055105E" w:rsidRDefault="0055105E" w:rsidP="001167A1">
            <w:pPr>
              <w:rPr>
                <w:sz w:val="24"/>
                <w:szCs w:val="24"/>
              </w:rPr>
            </w:pPr>
            <w:r w:rsidRPr="0055105E">
              <w:rPr>
                <w:sz w:val="24"/>
                <w:szCs w:val="24"/>
              </w:rPr>
              <w:t>а) увеличаване на размера или на интензитета на безвъзмездната финансова помощ, предвидени в подаденото проектно предложение;</w:t>
            </w:r>
          </w:p>
          <w:p w:rsidR="0055105E" w:rsidRPr="0055105E" w:rsidRDefault="0055105E" w:rsidP="001167A1">
            <w:pPr>
              <w:rPr>
                <w:sz w:val="24"/>
                <w:szCs w:val="24"/>
              </w:rPr>
            </w:pPr>
            <w:r w:rsidRPr="0055105E">
              <w:rPr>
                <w:sz w:val="24"/>
                <w:szCs w:val="24"/>
              </w:rPr>
              <w:t>б) невъзможност за изпълнение на целите на проекта или на проектните дейности;</w:t>
            </w:r>
          </w:p>
          <w:p w:rsidR="0055105E" w:rsidRPr="0055105E" w:rsidRDefault="0055105E" w:rsidP="001167A1">
            <w:pPr>
              <w:rPr>
                <w:sz w:val="24"/>
                <w:szCs w:val="24"/>
              </w:rPr>
            </w:pPr>
            <w:r w:rsidRPr="0055105E">
              <w:rPr>
                <w:sz w:val="24"/>
                <w:szCs w:val="24"/>
              </w:rPr>
              <w:t>в) подобряване на качеството на проектното предложение и нарушаване на принципите по чл. 29, ал. 1, т. 1 и 2 от ЗУСЕСИФ.</w:t>
            </w:r>
          </w:p>
          <w:p w:rsidR="0055105E" w:rsidRPr="0055105E" w:rsidRDefault="002301F3" w:rsidP="001167A1">
            <w:pPr>
              <w:rPr>
                <w:sz w:val="24"/>
                <w:szCs w:val="24"/>
              </w:rPr>
            </w:pPr>
            <w:r>
              <w:rPr>
                <w:sz w:val="24"/>
                <w:szCs w:val="24"/>
              </w:rPr>
              <w:t>8</w:t>
            </w:r>
            <w:r w:rsidR="0055105E" w:rsidRPr="0055105E">
              <w:rPr>
                <w:sz w:val="24"/>
                <w:szCs w:val="24"/>
              </w:rPr>
              <w:t>. Кандидатът се уведомява за извършените корекции по т. 9 при изпращане на информация за предварително решение на МИГ на неодобрените или частично одобрените проектни предложения по реда на  раздел 27.1. Процедура за уведомяване относно предварителното решение на МИГ.</w:t>
            </w:r>
          </w:p>
          <w:p w:rsidR="0055105E" w:rsidRPr="0055105E" w:rsidRDefault="002301F3" w:rsidP="001167A1">
            <w:pPr>
              <w:rPr>
                <w:sz w:val="24"/>
                <w:szCs w:val="24"/>
              </w:rPr>
            </w:pPr>
            <w:r>
              <w:rPr>
                <w:sz w:val="24"/>
                <w:szCs w:val="24"/>
              </w:rPr>
              <w:t>9</w:t>
            </w:r>
            <w:r w:rsidR="0055105E" w:rsidRPr="0055105E">
              <w:rPr>
                <w:sz w:val="24"/>
                <w:szCs w:val="24"/>
              </w:rPr>
              <w:t>.</w:t>
            </w:r>
            <w:r w:rsidR="0055105E" w:rsidRPr="0055105E">
              <w:rPr>
                <w:b/>
                <w:bCs/>
                <w:sz w:val="24"/>
                <w:szCs w:val="24"/>
              </w:rPr>
              <w:t xml:space="preserve"> </w:t>
            </w:r>
            <w:r w:rsidR="0055105E" w:rsidRPr="0055105E">
              <w:rPr>
                <w:sz w:val="24"/>
                <w:szCs w:val="24"/>
              </w:rPr>
              <w:t xml:space="preserve">Въз основа на извършената оценка на етап АСД се определя размера на финансовата помощ, която се предлага за одобрение и се изготвя списък на проектните предложения, които не се допускат до техническа и финансова оценка. В списъка се посочват и основанията за недопускане. </w:t>
            </w:r>
          </w:p>
          <w:p w:rsidR="0055105E" w:rsidRPr="0055105E" w:rsidRDefault="0055105E" w:rsidP="001167A1">
            <w:pPr>
              <w:rPr>
                <w:sz w:val="24"/>
                <w:szCs w:val="24"/>
              </w:rPr>
            </w:pPr>
            <w:r w:rsidRPr="0055105E">
              <w:rPr>
                <w:sz w:val="24"/>
                <w:szCs w:val="24"/>
              </w:rPr>
              <w:t>1</w:t>
            </w:r>
            <w:r w:rsidR="002301F3">
              <w:rPr>
                <w:sz w:val="24"/>
                <w:szCs w:val="24"/>
              </w:rPr>
              <w:t>0</w:t>
            </w:r>
            <w:r w:rsidRPr="0055105E">
              <w:rPr>
                <w:sz w:val="24"/>
                <w:szCs w:val="24"/>
              </w:rPr>
              <w:t>. Списъкът по т.13 става неразделна част от доклада на КППП. Същият се публикува на интернет страницата на МИГ/ИСУН 2020, като на кандидатите се изпращат уведомителни писма.</w:t>
            </w:r>
          </w:p>
          <w:p w:rsidR="0055105E" w:rsidRPr="0055105E" w:rsidRDefault="0055105E" w:rsidP="001167A1">
            <w:pPr>
              <w:rPr>
                <w:sz w:val="24"/>
                <w:szCs w:val="24"/>
              </w:rPr>
            </w:pPr>
            <w:r w:rsidRPr="0055105E">
              <w:rPr>
                <w:sz w:val="24"/>
                <w:szCs w:val="24"/>
              </w:rPr>
              <w:t>1</w:t>
            </w:r>
            <w:r w:rsidR="002301F3">
              <w:rPr>
                <w:sz w:val="24"/>
                <w:szCs w:val="24"/>
              </w:rPr>
              <w:t>1</w:t>
            </w:r>
            <w:r w:rsidRPr="0055105E">
              <w:rPr>
                <w:sz w:val="24"/>
                <w:szCs w:val="24"/>
              </w:rPr>
              <w:t>. Кандидатите, чиито проектни предложения се предлагат за отхвърляне и не се допускат до техническа и финансова оценка се уведомяват повторно за предварителното решение на МИГ (приложимо за неодобрените и частично одобрените проектни предложения) по реда на т. 27.1. Процедура за уведомяване относно предварителното решение на МИГ, след което уведомяване за тях възниква право за обжалване пред ДФЗ по реда на т.27.2. Процедура за възражения относно оценката на МИГ.</w:t>
            </w:r>
          </w:p>
          <w:p w:rsidR="0055105E" w:rsidRPr="0055105E" w:rsidRDefault="0055105E" w:rsidP="001167A1">
            <w:pPr>
              <w:rPr>
                <w:sz w:val="24"/>
                <w:szCs w:val="24"/>
              </w:rPr>
            </w:pPr>
            <w:r w:rsidRPr="0055105E">
              <w:rPr>
                <w:sz w:val="24"/>
                <w:szCs w:val="24"/>
              </w:rPr>
              <w:t>1</w:t>
            </w:r>
            <w:r w:rsidR="002301F3">
              <w:rPr>
                <w:sz w:val="24"/>
                <w:szCs w:val="24"/>
              </w:rPr>
              <w:t>2</w:t>
            </w:r>
            <w:r w:rsidRPr="0055105E">
              <w:rPr>
                <w:sz w:val="24"/>
                <w:szCs w:val="24"/>
              </w:rPr>
              <w:t>. Когато в процеса на оценката на проектно предложение на етап АСД се установи липса на документи и/или друга нередовност или се налага от кандидата да бъде изискана допълнителна пояснителна информация във връзка с корекции на бюджета по т.</w:t>
            </w:r>
            <w:r w:rsidR="002301F3">
              <w:rPr>
                <w:sz w:val="24"/>
                <w:szCs w:val="24"/>
              </w:rPr>
              <w:t>6</w:t>
            </w:r>
            <w:r w:rsidRPr="0055105E">
              <w:rPr>
                <w:sz w:val="24"/>
                <w:szCs w:val="24"/>
              </w:rPr>
              <w:t xml:space="preserve">, комисията изпраща на кандидата уведомление чрез ИСУН 2020 за установените нередовности и определя разумен срок за тяхното отстраняване, който не може да бъде по-кратък от една седмица. За дата на получаване на уведомлението се счита датата на изпращането му в ИСУН 2020.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до получаване на по-малък брой точки за проектното предложение или до редуциране на разходи в бюджета на проекта/таблицата за допустимите инвестиции. Отстраняването на нередовностите не може да води до подобряване на качеството на проектното предложение и да нарушаване на принципите </w:t>
            </w:r>
            <w:r w:rsidRPr="0055105E">
              <w:rPr>
                <w:sz w:val="24"/>
                <w:szCs w:val="24"/>
              </w:rPr>
              <w:lastRenderedPageBreak/>
              <w:t>по чл.29, ал.1, т.1 и т.2 от ЗУСЕСИФ. Изпратеният отговор на въпрос от кандидата се счита за получен от Комисията с изпращането му в ИСУН.</w:t>
            </w:r>
          </w:p>
          <w:p w:rsidR="0055105E" w:rsidRDefault="00F16797" w:rsidP="001167A1">
            <w:pPr>
              <w:rPr>
                <w:sz w:val="24"/>
                <w:szCs w:val="24"/>
              </w:rPr>
            </w:pPr>
            <w:r>
              <w:rPr>
                <w:sz w:val="24"/>
                <w:szCs w:val="24"/>
              </w:rPr>
              <w:t>1</w:t>
            </w:r>
            <w:r w:rsidR="002301F3">
              <w:rPr>
                <w:sz w:val="24"/>
                <w:szCs w:val="24"/>
              </w:rPr>
              <w:t>3</w:t>
            </w:r>
            <w:r w:rsidR="0055105E" w:rsidRPr="0055105E">
              <w:rPr>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rsidR="0055105E" w:rsidRPr="0055105E" w:rsidRDefault="0055105E" w:rsidP="001167A1">
            <w:pPr>
              <w:rPr>
                <w:sz w:val="24"/>
                <w:szCs w:val="24"/>
              </w:rPr>
            </w:pPr>
            <w:r w:rsidRPr="0055105E">
              <w:rPr>
                <w:sz w:val="24"/>
                <w:szCs w:val="24"/>
              </w:rPr>
              <w:t>Въз основа на извършената оценка на административно съответствие и допустимост комисията изготвя списък на проектните предложения, които не се допускат до техническа и финансова оценка. В списъка се посочват и основанията за недопускане. Списъкът се публикува на интернет страницата на МИГ и в ИСУН 2020, а за недопускането се съобщава на всеки от кандидатите, включени в списъка по реда на чл. 61 от АПК. На кандидатите, които не преминават проверката за АСД се изпращат писма за отказ.</w:t>
            </w:r>
          </w:p>
          <w:p w:rsidR="0055105E" w:rsidRPr="0055105E" w:rsidRDefault="0055105E" w:rsidP="001167A1">
            <w:pPr>
              <w:ind w:left="22"/>
              <w:rPr>
                <w:sz w:val="24"/>
                <w:szCs w:val="24"/>
              </w:rPr>
            </w:pPr>
            <w:r w:rsidRPr="0055105E">
              <w:rPr>
                <w:b/>
                <w:i/>
                <w:sz w:val="24"/>
                <w:szCs w:val="24"/>
              </w:rPr>
              <w:t xml:space="preserve">Кореспонденцията с кандидатите ще се извършва през системата ИСУН 2020 чрез профила на кандидата и асоциирания към него електронен адрес на потребителя. </w:t>
            </w:r>
          </w:p>
          <w:p w:rsidR="00F2672E" w:rsidRPr="006300B9" w:rsidRDefault="00F2672E" w:rsidP="001167A1">
            <w:pPr>
              <w:rPr>
                <w:sz w:val="24"/>
                <w:szCs w:val="24"/>
              </w:rPr>
            </w:pPr>
          </w:p>
        </w:tc>
      </w:tr>
    </w:tbl>
    <w:p w:rsidR="00F2672E" w:rsidRPr="00C14964" w:rsidRDefault="00F2672E" w:rsidP="001167A1">
      <w:pPr>
        <w:pStyle w:val="Heading1"/>
        <w:numPr>
          <w:ilvl w:val="0"/>
          <w:numId w:val="5"/>
        </w:numPr>
        <w:spacing w:line="276" w:lineRule="auto"/>
        <w:rPr>
          <w:rFonts w:ascii="Times New Roman" w:hAnsi="Times New Roman" w:cs="Times New Roman"/>
          <w:color w:val="auto"/>
          <w:sz w:val="24"/>
          <w:szCs w:val="24"/>
        </w:rPr>
      </w:pPr>
      <w:bookmarkStart w:id="50" w:name="_Toc479577171"/>
      <w:bookmarkStart w:id="51" w:name="_Toc19087144"/>
      <w:r w:rsidRPr="00C14964">
        <w:rPr>
          <w:rFonts w:ascii="Times New Roman" w:hAnsi="Times New Roman" w:cs="Times New Roman"/>
          <w:color w:val="auto"/>
          <w:sz w:val="24"/>
          <w:szCs w:val="24"/>
        </w:rPr>
        <w:lastRenderedPageBreak/>
        <w:t xml:space="preserve">Критерии и методика за оценка на проектните предложения </w:t>
      </w:r>
      <w:bookmarkEnd w:id="50"/>
      <w:bookmarkEnd w:id="51"/>
    </w:p>
    <w:tbl>
      <w:tblPr>
        <w:tblStyle w:val="TableGrid"/>
        <w:tblW w:w="9464" w:type="dxa"/>
        <w:tblLook w:val="04A0" w:firstRow="1" w:lastRow="0" w:firstColumn="1" w:lastColumn="0" w:noHBand="0" w:noVBand="1"/>
      </w:tblPr>
      <w:tblGrid>
        <w:gridCol w:w="9464"/>
      </w:tblGrid>
      <w:tr w:rsidR="009073ED" w:rsidTr="009073ED">
        <w:tc>
          <w:tcPr>
            <w:tcW w:w="9464" w:type="dxa"/>
          </w:tcPr>
          <w:p w:rsidR="009073ED" w:rsidRPr="004B0C65" w:rsidRDefault="009073ED" w:rsidP="001167A1">
            <w:pPr>
              <w:tabs>
                <w:tab w:val="left" w:pos="248"/>
                <w:tab w:val="left" w:pos="648"/>
              </w:tabs>
              <w:rPr>
                <w:sz w:val="24"/>
                <w:szCs w:val="24"/>
              </w:rPr>
            </w:pPr>
            <w:r w:rsidRPr="004B0C65">
              <w:rPr>
                <w:sz w:val="24"/>
                <w:szCs w:val="24"/>
              </w:rPr>
              <w:t>На техническа и финансова оценка подлежат само преминалите проверката за административно съответствие и допустимост проектни предложения.</w:t>
            </w:r>
          </w:p>
          <w:p w:rsidR="002301F3" w:rsidRPr="007D1079" w:rsidRDefault="002301F3" w:rsidP="001167A1">
            <w:pPr>
              <w:ind w:left="22"/>
              <w:rPr>
                <w:sz w:val="24"/>
                <w:szCs w:val="24"/>
              </w:rPr>
            </w:pPr>
            <w:r w:rsidRPr="006300B9">
              <w:rPr>
                <w:b/>
                <w:sz w:val="24"/>
                <w:szCs w:val="24"/>
              </w:rPr>
              <w:t>Техническата и финансова оценка</w:t>
            </w:r>
            <w:r w:rsidRPr="007D1079">
              <w:rPr>
                <w:sz w:val="24"/>
                <w:szCs w:val="24"/>
              </w:rPr>
              <w:t xml:space="preserve"> на всяко проектно предложение е оценка по същество на проектните предложения, която се извършва от двама членове на комисията. При необходимост те се подпомагат от помощник-оценители. Окончателната оценка е средноаритметично от оценките на двамата оценители. При разлика между двете оценки от повече от 20 на сто от максималната възможна оценка председателят на</w:t>
            </w:r>
            <w:r>
              <w:rPr>
                <w:sz w:val="24"/>
                <w:szCs w:val="24"/>
              </w:rPr>
              <w:t xml:space="preserve"> комисията възлага оценяването </w:t>
            </w:r>
            <w:r w:rsidRPr="007D1079">
              <w:rPr>
                <w:sz w:val="24"/>
                <w:szCs w:val="24"/>
              </w:rPr>
              <w:t>на трето лице – член на комисията с право на глас. Окончателната оценка е средноаритметично от оценката на третото лице и по-близката до неговата от първите две оценки. Окончателната оценка се оформя от оценката на третия оценител само в случаите, когато тя е средноаритметично от оценките на другите двама.</w:t>
            </w:r>
          </w:p>
          <w:p w:rsidR="002301F3" w:rsidRPr="007D1079" w:rsidRDefault="002301F3" w:rsidP="001167A1">
            <w:pPr>
              <w:ind w:left="22"/>
              <w:rPr>
                <w:sz w:val="24"/>
                <w:szCs w:val="24"/>
              </w:rPr>
            </w:pPr>
            <w:r w:rsidRPr="007D1079">
              <w:rPr>
                <w:sz w:val="24"/>
                <w:szCs w:val="24"/>
              </w:rPr>
              <w:t>Когато проектното предложение е оценено от двама членове на комисията и едната оценка е по-ниска от минимално допустимата оценка за качество по процедурата, а другата оценка – по- голяма или равна на нея, председателят на комисията възлага оценяването на трето лице – член на комисията с право на глас. Окончателната оценка е средноаритметично от оценката на третото лице и сходната с неговата по отношение на праговете от първите две оценки.</w:t>
            </w:r>
          </w:p>
          <w:p w:rsidR="002301F3" w:rsidRDefault="002301F3" w:rsidP="001167A1">
            <w:pPr>
              <w:ind w:left="22"/>
              <w:rPr>
                <w:sz w:val="24"/>
                <w:szCs w:val="24"/>
                <w:lang w:val="en-US"/>
              </w:rPr>
            </w:pPr>
            <w:r w:rsidRPr="007D1079">
              <w:rPr>
                <w:sz w:val="24"/>
                <w:szCs w:val="24"/>
              </w:rPr>
              <w:t>При оценката на проектните предложения комисията може да изисква допълнителна пояснителна информация от кандидата като определя 7-дневен срок за предоставянето ѝ. Тази възможност не може да води до подобряване качеството на проектното предложение и до нарушаване на принципите по чл. 29, ал.1, т. 1 и 2 от ЗУСЕСИФ.</w:t>
            </w:r>
          </w:p>
          <w:p w:rsidR="00026809" w:rsidRPr="00026809" w:rsidRDefault="00026809" w:rsidP="001167A1">
            <w:pPr>
              <w:ind w:left="22"/>
              <w:rPr>
                <w:sz w:val="24"/>
                <w:szCs w:val="24"/>
                <w:lang w:val="en-US"/>
              </w:rPr>
            </w:pPr>
          </w:p>
          <w:p w:rsidR="002301F3" w:rsidRPr="007D1079" w:rsidRDefault="002301F3" w:rsidP="001167A1">
            <w:pPr>
              <w:ind w:left="22"/>
              <w:rPr>
                <w:sz w:val="24"/>
                <w:szCs w:val="24"/>
              </w:rPr>
            </w:pPr>
            <w:r w:rsidRPr="007D1079">
              <w:rPr>
                <w:sz w:val="24"/>
                <w:szCs w:val="24"/>
              </w:rPr>
              <w:t xml:space="preserve">В случай, че в отделните етапи на оценка комисията за подбор на проектни предложения </w:t>
            </w:r>
            <w:r w:rsidRPr="007D1079">
              <w:rPr>
                <w:sz w:val="24"/>
                <w:szCs w:val="24"/>
              </w:rPr>
              <w:lastRenderedPageBreak/>
              <w:t>изисква допълнителна пояснителна информация от кандидата, кореспонденцията с кандидата ще се извършва през системата ИСУН 2020 чрез профила на кандидата и асоциирания към него електронен адрес на потребителя.</w:t>
            </w:r>
          </w:p>
          <w:p w:rsidR="002301F3" w:rsidRPr="007D1079" w:rsidRDefault="002301F3" w:rsidP="001167A1">
            <w:pPr>
              <w:ind w:left="22"/>
              <w:rPr>
                <w:sz w:val="24"/>
                <w:szCs w:val="24"/>
              </w:rPr>
            </w:pPr>
            <w:r w:rsidRPr="007D1079">
              <w:rPr>
                <w:sz w:val="24"/>
                <w:szCs w:val="24"/>
              </w:rPr>
              <w:t xml:space="preserve">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 от 14 май 2016 г. </w:t>
            </w:r>
          </w:p>
          <w:p w:rsidR="002301F3" w:rsidRPr="007D1079" w:rsidRDefault="002301F3" w:rsidP="001167A1">
            <w:pPr>
              <w:ind w:left="22"/>
              <w:rPr>
                <w:sz w:val="24"/>
                <w:szCs w:val="24"/>
              </w:rPr>
            </w:pPr>
            <w:r w:rsidRPr="007D1079">
              <w:rPr>
                <w:sz w:val="24"/>
                <w:szCs w:val="24"/>
              </w:rPr>
              <w:t>На следния уеб адрес е наличен видеоклип, онагледяващ процеса на отговор на въпрос от оценителната комисия:</w:t>
            </w:r>
          </w:p>
          <w:p w:rsidR="002301F3" w:rsidRPr="007D1079" w:rsidRDefault="002301F3" w:rsidP="001167A1">
            <w:pPr>
              <w:ind w:left="22"/>
              <w:rPr>
                <w:sz w:val="24"/>
                <w:szCs w:val="24"/>
              </w:rPr>
            </w:pPr>
            <w:r w:rsidRPr="007D1079">
              <w:rPr>
                <w:sz w:val="24"/>
                <w:szCs w:val="24"/>
              </w:rPr>
              <w:t>https://www.youtube.com/watch?v=x6T0AavwC68</w:t>
            </w:r>
          </w:p>
          <w:p w:rsidR="002301F3" w:rsidRPr="007D1079" w:rsidRDefault="002301F3" w:rsidP="001167A1">
            <w:pPr>
              <w:ind w:left="22"/>
              <w:rPr>
                <w:sz w:val="24"/>
                <w:szCs w:val="24"/>
              </w:rPr>
            </w:pPr>
            <w:r w:rsidRPr="007D1079">
              <w:rPr>
                <w:sz w:val="24"/>
                <w:szCs w:val="24"/>
              </w:rPr>
              <w:t>Кандидатът няма право да представя на комисията други документи освен липсващите и тези за отстраняване на нередовностите.</w:t>
            </w:r>
          </w:p>
          <w:p w:rsidR="002301F3" w:rsidRPr="007D1079" w:rsidRDefault="002301F3" w:rsidP="001167A1">
            <w:pPr>
              <w:ind w:left="22"/>
              <w:rPr>
                <w:sz w:val="24"/>
                <w:szCs w:val="24"/>
              </w:rPr>
            </w:pPr>
          </w:p>
          <w:p w:rsidR="002301F3" w:rsidRPr="007D1079" w:rsidRDefault="002301F3" w:rsidP="001167A1">
            <w:pPr>
              <w:ind w:left="22"/>
              <w:rPr>
                <w:sz w:val="24"/>
                <w:szCs w:val="24"/>
              </w:rPr>
            </w:pPr>
            <w:r w:rsidRPr="007D1079">
              <w:rPr>
                <w:sz w:val="24"/>
                <w:szCs w:val="24"/>
              </w:rPr>
              <w:t>Работата на Комисията за подбор на проектни предложения приключва с оценителен доклад, който се генерира в ИСУН. Оценителният доклад се подписва от председателя, секретаря и от всички членове на комисията.</w:t>
            </w:r>
          </w:p>
          <w:p w:rsidR="002301F3" w:rsidRPr="007D1079" w:rsidRDefault="002301F3" w:rsidP="001167A1">
            <w:pPr>
              <w:ind w:left="22"/>
              <w:rPr>
                <w:sz w:val="24"/>
                <w:szCs w:val="24"/>
              </w:rPr>
            </w:pPr>
            <w:r w:rsidRPr="007D1079">
              <w:rPr>
                <w:sz w:val="24"/>
                <w:szCs w:val="24"/>
              </w:rPr>
              <w:t>Оценителният доклад и възраженията по него  са уредени в чл.44, ал.3-6 и чл. 45 на ПМС № 161 от 2016 г.</w:t>
            </w:r>
          </w:p>
          <w:p w:rsidR="002301F3" w:rsidRPr="007D1079" w:rsidRDefault="002301F3" w:rsidP="001167A1">
            <w:pPr>
              <w:ind w:left="22"/>
              <w:rPr>
                <w:sz w:val="24"/>
                <w:szCs w:val="24"/>
              </w:rPr>
            </w:pPr>
            <w:r w:rsidRPr="007D1079">
              <w:rPr>
                <w:sz w:val="24"/>
                <w:szCs w:val="24"/>
              </w:rPr>
              <w:t>Оценителният доклад се одобрява от УС на МИГ в срок до 5 работни от приключване работата на комисията.</w:t>
            </w:r>
          </w:p>
          <w:p w:rsidR="002301F3" w:rsidRPr="007D1079" w:rsidRDefault="002301F3" w:rsidP="001167A1">
            <w:pPr>
              <w:ind w:left="22"/>
              <w:rPr>
                <w:sz w:val="24"/>
                <w:szCs w:val="24"/>
              </w:rPr>
            </w:pPr>
            <w:r w:rsidRPr="007D1079">
              <w:rPr>
                <w:sz w:val="24"/>
                <w:szCs w:val="24"/>
              </w:rPr>
              <w:t>В срок до 5 работни дни от одобряване на оценител</w:t>
            </w:r>
            <w:r>
              <w:rPr>
                <w:sz w:val="24"/>
                <w:szCs w:val="24"/>
              </w:rPr>
              <w:t>ния доклад от УС, МИГ прикачва</w:t>
            </w:r>
            <w:r w:rsidRPr="007D1079">
              <w:rPr>
                <w:sz w:val="24"/>
                <w:szCs w:val="24"/>
              </w:rPr>
              <w:t xml:space="preserve"> в ИСУН 2020 всички документи, свързани с процеса на оценка (вкл. и доклада) и уведомява ДФЗ за това.</w:t>
            </w:r>
          </w:p>
          <w:p w:rsidR="009073ED" w:rsidRDefault="002301F3" w:rsidP="001167A1">
            <w:pPr>
              <w:tabs>
                <w:tab w:val="left" w:pos="248"/>
                <w:tab w:val="left" w:pos="648"/>
              </w:tabs>
              <w:ind w:right="-108"/>
              <w:rPr>
                <w:sz w:val="24"/>
                <w:szCs w:val="24"/>
                <w:lang w:val="en-US"/>
              </w:rPr>
            </w:pPr>
            <w:r w:rsidRPr="006300B9">
              <w:rPr>
                <w:sz w:val="24"/>
                <w:szCs w:val="24"/>
              </w:rPr>
              <w:t>МИГ уведомява кандидатите, чиито проектни предложения не са одобрени или са частично одобрени (където е приложимо) в срок до 5 работни дни от одобряване на оценителния доклад от УС на МИГ.</w:t>
            </w:r>
          </w:p>
          <w:p w:rsidR="00026809" w:rsidRDefault="009073ED" w:rsidP="001167A1">
            <w:pPr>
              <w:widowControl w:val="0"/>
              <w:tabs>
                <w:tab w:val="left" w:pos="3735"/>
              </w:tabs>
              <w:autoSpaceDE w:val="0"/>
              <w:autoSpaceDN w:val="0"/>
              <w:adjustRightInd w:val="0"/>
              <w:contextualSpacing/>
              <w:rPr>
                <w:sz w:val="24"/>
                <w:szCs w:val="24"/>
              </w:rPr>
            </w:pPr>
            <w:r w:rsidRPr="004B0C65">
              <w:rPr>
                <w:sz w:val="24"/>
                <w:szCs w:val="24"/>
              </w:rPr>
              <w:t xml:space="preserve">Техническа и финансова оценка на проектните предложения се извършва по </w:t>
            </w:r>
            <w:r w:rsidR="00026809">
              <w:rPr>
                <w:sz w:val="24"/>
                <w:szCs w:val="24"/>
              </w:rPr>
              <w:t>следните</w:t>
            </w:r>
            <w:r w:rsidR="00026809">
              <w:rPr>
                <w:sz w:val="24"/>
                <w:szCs w:val="24"/>
                <w:lang w:val="en-US"/>
              </w:rPr>
              <w:t xml:space="preserve"> </w:t>
            </w:r>
            <w:r w:rsidR="00026809">
              <w:rPr>
                <w:sz w:val="24"/>
                <w:szCs w:val="24"/>
              </w:rPr>
              <w:t>критерии:</w:t>
            </w:r>
            <w:r w:rsidRPr="004B0C65">
              <w:rPr>
                <w:sz w:val="24"/>
                <w:szCs w:val="24"/>
              </w:rPr>
              <w:t xml:space="preserve"> </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4"/>
            </w:tblGrid>
            <w:tr w:rsidR="00026809" w:rsidRPr="009A7238" w:rsidTr="001167A1">
              <w:trPr>
                <w:trHeight w:val="288"/>
                <w:jc w:val="center"/>
              </w:trPr>
              <w:tc>
                <w:tcPr>
                  <w:tcW w:w="8891" w:type="dxa"/>
                  <w:tcBorders>
                    <w:right w:val="single" w:sz="4" w:space="0" w:color="auto"/>
                  </w:tcBorders>
                  <w:shd w:val="clear" w:color="auto" w:fill="D9D9D9" w:themeFill="background1" w:themeFillShade="D9"/>
                  <w:vAlign w:val="center"/>
                </w:tcPr>
                <w:p w:rsidR="00026809" w:rsidRPr="00026809" w:rsidRDefault="00026809" w:rsidP="001167A1">
                  <w:pPr>
                    <w:autoSpaceDE w:val="0"/>
                    <w:autoSpaceDN w:val="0"/>
                    <w:adjustRightInd w:val="0"/>
                    <w:jc w:val="center"/>
                    <w:rPr>
                      <w:b/>
                      <w:i/>
                      <w:sz w:val="24"/>
                      <w:szCs w:val="24"/>
                    </w:rPr>
                  </w:pPr>
                  <w:r w:rsidRPr="00026809">
                    <w:rPr>
                      <w:b/>
                      <w:i/>
                      <w:sz w:val="24"/>
                      <w:szCs w:val="24"/>
                    </w:rPr>
                    <w:t>Критерии за оценка на проекти по подмярка 4.</w:t>
                  </w:r>
                  <w:r w:rsidRPr="00026809">
                    <w:rPr>
                      <w:b/>
                      <w:i/>
                      <w:sz w:val="24"/>
                      <w:szCs w:val="24"/>
                      <w:lang w:val="en-US"/>
                    </w:rPr>
                    <w:t>2</w:t>
                  </w:r>
                  <w:r w:rsidRPr="00026809">
                    <w:rPr>
                      <w:b/>
                      <w:i/>
                      <w:sz w:val="24"/>
                      <w:szCs w:val="24"/>
                    </w:rPr>
                    <w:t>. от СВОМР и тяхната тежест</w:t>
                  </w:r>
                </w:p>
              </w:tc>
            </w:tr>
            <w:tr w:rsidR="00026809" w:rsidRPr="009A7238" w:rsidTr="001167A1">
              <w:trPr>
                <w:trHeight w:val="288"/>
                <w:jc w:val="center"/>
              </w:trPr>
              <w:tc>
                <w:tcPr>
                  <w:tcW w:w="8891" w:type="dxa"/>
                  <w:tcBorders>
                    <w:right w:val="single" w:sz="4" w:space="0" w:color="auto"/>
                  </w:tcBorders>
                  <w:shd w:val="clear" w:color="auto" w:fill="auto"/>
                  <w:vAlign w:val="center"/>
                </w:tcPr>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1"/>
                    <w:gridCol w:w="587"/>
                  </w:tblGrid>
                  <w:tr w:rsidR="00026809" w:rsidRPr="00026809" w:rsidTr="001167A1">
                    <w:trPr>
                      <w:trHeight w:val="288"/>
                      <w:jc w:val="center"/>
                    </w:trPr>
                    <w:tc>
                      <w:tcPr>
                        <w:tcW w:w="8798" w:type="dxa"/>
                        <w:gridSpan w:val="2"/>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rPr>
                            <w:b/>
                            <w:i/>
                            <w:sz w:val="24"/>
                            <w:szCs w:val="24"/>
                          </w:rPr>
                        </w:pPr>
                        <w:r w:rsidRPr="00026809">
                          <w:rPr>
                            <w:b/>
                            <w:sz w:val="24"/>
                            <w:szCs w:val="24"/>
                            <w:lang w:val="en-US"/>
                          </w:rPr>
                          <w:t xml:space="preserve">1. </w:t>
                        </w:r>
                        <w:r w:rsidRPr="00026809">
                          <w:rPr>
                            <w:b/>
                            <w:sz w:val="24"/>
                            <w:szCs w:val="24"/>
                          </w:rPr>
                          <w:t>Подпомагане на приоритетни за територията сектори и дейности:</w:t>
                        </w:r>
                      </w:p>
                    </w:tc>
                  </w:tr>
                  <w:tr w:rsidR="00026809" w:rsidRPr="00026809" w:rsidTr="001167A1">
                    <w:trPr>
                      <w:trHeight w:val="288"/>
                      <w:jc w:val="center"/>
                    </w:trPr>
                    <w:tc>
                      <w:tcPr>
                        <w:tcW w:w="8211"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rPr>
                            <w:sz w:val="24"/>
                            <w:szCs w:val="24"/>
                          </w:rPr>
                        </w:pPr>
                        <w:r w:rsidRPr="00026809">
                          <w:rPr>
                            <w:kern w:val="24"/>
                            <w:sz w:val="24"/>
                            <w:szCs w:val="24"/>
                          </w:rPr>
                          <w:t>Проектът е свързан с инвестиции за преработка на суровини от сектори „Плодове” и „Зеленчуци”</w:t>
                        </w:r>
                        <w:r w:rsidRPr="00026809">
                          <w:rPr>
                            <w:kern w:val="24"/>
                            <w:sz w:val="24"/>
                            <w:szCs w:val="24"/>
                            <w:lang w:val="en-US"/>
                          </w:rPr>
                          <w:t xml:space="preserve"> </w:t>
                        </w:r>
                        <w:r w:rsidRPr="00026809">
                          <w:rPr>
                            <w:kern w:val="24"/>
                            <w:sz w:val="24"/>
                            <w:szCs w:val="24"/>
                          </w:rPr>
                          <w:t xml:space="preserve"> в т.ч. и винено грозде</w:t>
                        </w:r>
                      </w:p>
                    </w:tc>
                    <w:tc>
                      <w:tcPr>
                        <w:tcW w:w="587"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center"/>
                          <w:rPr>
                            <w:i/>
                            <w:sz w:val="24"/>
                            <w:szCs w:val="24"/>
                          </w:rPr>
                        </w:pPr>
                        <w:r w:rsidRPr="00026809">
                          <w:rPr>
                            <w:i/>
                            <w:sz w:val="24"/>
                            <w:szCs w:val="24"/>
                          </w:rPr>
                          <w:t>20</w:t>
                        </w:r>
                      </w:p>
                    </w:tc>
                  </w:tr>
                  <w:tr w:rsidR="00026809" w:rsidRPr="00026809" w:rsidTr="001167A1">
                    <w:trPr>
                      <w:trHeight w:val="288"/>
                      <w:jc w:val="center"/>
                    </w:trPr>
                    <w:tc>
                      <w:tcPr>
                        <w:tcW w:w="8211"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right"/>
                          <w:rPr>
                            <w:i/>
                            <w:sz w:val="24"/>
                            <w:szCs w:val="24"/>
                          </w:rPr>
                        </w:pPr>
                        <w:r w:rsidRPr="00026809">
                          <w:rPr>
                            <w:kern w:val="24"/>
                            <w:sz w:val="24"/>
                            <w:szCs w:val="24"/>
                          </w:rPr>
                          <w:t xml:space="preserve">Проектът е свързан с инвестиции за преработка на суровини </w:t>
                        </w:r>
                        <w:r w:rsidRPr="00026809">
                          <w:rPr>
                            <w:sz w:val="24"/>
                            <w:szCs w:val="24"/>
                          </w:rPr>
                          <w:t>извън посочените</w:t>
                        </w:r>
                      </w:p>
                    </w:tc>
                    <w:tc>
                      <w:tcPr>
                        <w:tcW w:w="587"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center"/>
                          <w:rPr>
                            <w:i/>
                            <w:sz w:val="24"/>
                            <w:szCs w:val="24"/>
                          </w:rPr>
                        </w:pPr>
                        <w:r w:rsidRPr="00026809">
                          <w:rPr>
                            <w:i/>
                            <w:sz w:val="24"/>
                            <w:szCs w:val="24"/>
                          </w:rPr>
                          <w:t>10</w:t>
                        </w:r>
                      </w:p>
                    </w:tc>
                  </w:tr>
                  <w:tr w:rsidR="00026809" w:rsidRPr="00026809" w:rsidTr="001167A1">
                    <w:trPr>
                      <w:trHeight w:val="288"/>
                      <w:jc w:val="center"/>
                    </w:trPr>
                    <w:tc>
                      <w:tcPr>
                        <w:tcW w:w="8211"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right"/>
                          <w:rPr>
                            <w:b/>
                            <w:i/>
                            <w:sz w:val="24"/>
                            <w:szCs w:val="24"/>
                          </w:rPr>
                        </w:pPr>
                        <w:r w:rsidRPr="00026809">
                          <w:rPr>
                            <w:b/>
                            <w:sz w:val="24"/>
                            <w:szCs w:val="24"/>
                          </w:rPr>
                          <w:t>Максимален брой точки по критерий 1:</w:t>
                        </w:r>
                      </w:p>
                    </w:tc>
                    <w:tc>
                      <w:tcPr>
                        <w:tcW w:w="587"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center"/>
                          <w:rPr>
                            <w:b/>
                            <w:sz w:val="24"/>
                            <w:szCs w:val="24"/>
                          </w:rPr>
                        </w:pPr>
                        <w:r w:rsidRPr="00026809">
                          <w:rPr>
                            <w:b/>
                            <w:sz w:val="24"/>
                            <w:szCs w:val="24"/>
                          </w:rPr>
                          <w:t>20</w:t>
                        </w:r>
                      </w:p>
                    </w:tc>
                  </w:tr>
                  <w:tr w:rsidR="00026809" w:rsidRPr="00026809" w:rsidTr="001167A1">
                    <w:trPr>
                      <w:trHeight w:val="288"/>
                      <w:jc w:val="center"/>
                    </w:trPr>
                    <w:tc>
                      <w:tcPr>
                        <w:tcW w:w="8798" w:type="dxa"/>
                        <w:gridSpan w:val="2"/>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rPr>
                            <w:b/>
                            <w:i/>
                            <w:sz w:val="24"/>
                            <w:szCs w:val="24"/>
                          </w:rPr>
                        </w:pPr>
                        <w:r w:rsidRPr="00026809">
                          <w:rPr>
                            <w:b/>
                            <w:sz w:val="24"/>
                            <w:szCs w:val="24"/>
                          </w:rPr>
                          <w:t xml:space="preserve">2. </w:t>
                        </w:r>
                        <w:r w:rsidRPr="00026809">
                          <w:rPr>
                            <w:b/>
                            <w:color w:val="000000" w:themeColor="dark1"/>
                            <w:kern w:val="24"/>
                            <w:sz w:val="24"/>
                            <w:szCs w:val="24"/>
                          </w:rPr>
                          <w:t>Подпомагане на проекти, осигуряващи допълнителна устойчива заетост на територията на МИГ :</w:t>
                        </w:r>
                      </w:p>
                    </w:tc>
                  </w:tr>
                  <w:tr w:rsidR="00026809" w:rsidRPr="00026809" w:rsidTr="001167A1">
                    <w:trPr>
                      <w:trHeight w:val="288"/>
                      <w:jc w:val="center"/>
                    </w:trPr>
                    <w:tc>
                      <w:tcPr>
                        <w:tcW w:w="8798" w:type="dxa"/>
                        <w:gridSpan w:val="2"/>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rPr>
                            <w:b/>
                            <w:sz w:val="24"/>
                            <w:szCs w:val="24"/>
                          </w:rPr>
                        </w:pPr>
                        <w:r w:rsidRPr="00026809">
                          <w:rPr>
                            <w:b/>
                            <w:sz w:val="24"/>
                            <w:szCs w:val="24"/>
                          </w:rPr>
                          <w:t xml:space="preserve">За </w:t>
                        </w:r>
                        <w:r w:rsidRPr="00026809">
                          <w:rPr>
                            <w:b/>
                            <w:color w:val="000000" w:themeColor="dark1"/>
                            <w:kern w:val="24"/>
                            <w:sz w:val="24"/>
                            <w:szCs w:val="24"/>
                          </w:rPr>
                          <w:t>проекти от кандидати, които до момента на кандидатстване не са извършвали дейност:</w:t>
                        </w:r>
                      </w:p>
                    </w:tc>
                  </w:tr>
                  <w:tr w:rsidR="00026809" w:rsidRPr="00026809" w:rsidTr="001167A1">
                    <w:trPr>
                      <w:trHeight w:val="288"/>
                      <w:jc w:val="center"/>
                    </w:trPr>
                    <w:tc>
                      <w:tcPr>
                        <w:tcW w:w="8211"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right"/>
                          <w:rPr>
                            <w:i/>
                            <w:sz w:val="24"/>
                            <w:szCs w:val="24"/>
                          </w:rPr>
                        </w:pPr>
                        <w:r w:rsidRPr="00026809">
                          <w:rPr>
                            <w:i/>
                            <w:sz w:val="24"/>
                            <w:szCs w:val="24"/>
                          </w:rPr>
                          <w:t xml:space="preserve">До 5 нови работни места разкрити към датата на подаване на заявка за </w:t>
                        </w:r>
                        <w:r w:rsidRPr="00026809">
                          <w:rPr>
                            <w:i/>
                            <w:sz w:val="24"/>
                            <w:szCs w:val="24"/>
                          </w:rPr>
                          <w:lastRenderedPageBreak/>
                          <w:t>плащане</w:t>
                        </w:r>
                      </w:p>
                    </w:tc>
                    <w:tc>
                      <w:tcPr>
                        <w:tcW w:w="587"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center"/>
                          <w:rPr>
                            <w:i/>
                            <w:sz w:val="24"/>
                            <w:szCs w:val="24"/>
                          </w:rPr>
                        </w:pPr>
                        <w:r w:rsidRPr="00026809">
                          <w:rPr>
                            <w:i/>
                            <w:sz w:val="24"/>
                            <w:szCs w:val="24"/>
                          </w:rPr>
                          <w:lastRenderedPageBreak/>
                          <w:t>5</w:t>
                        </w:r>
                      </w:p>
                    </w:tc>
                  </w:tr>
                  <w:tr w:rsidR="00026809" w:rsidRPr="00026809" w:rsidTr="001167A1">
                    <w:trPr>
                      <w:trHeight w:val="288"/>
                      <w:jc w:val="center"/>
                    </w:trPr>
                    <w:tc>
                      <w:tcPr>
                        <w:tcW w:w="8211"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right"/>
                          <w:rPr>
                            <w:i/>
                            <w:sz w:val="24"/>
                            <w:szCs w:val="24"/>
                          </w:rPr>
                        </w:pPr>
                        <w:r w:rsidRPr="00026809">
                          <w:rPr>
                            <w:i/>
                            <w:sz w:val="24"/>
                            <w:szCs w:val="24"/>
                          </w:rPr>
                          <w:lastRenderedPageBreak/>
                          <w:t>От 6 до 10 нови работни места разкрити към датата на подаване на заявка за плащане</w:t>
                        </w:r>
                      </w:p>
                    </w:tc>
                    <w:tc>
                      <w:tcPr>
                        <w:tcW w:w="587"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center"/>
                          <w:rPr>
                            <w:i/>
                            <w:sz w:val="24"/>
                            <w:szCs w:val="24"/>
                          </w:rPr>
                        </w:pPr>
                        <w:r w:rsidRPr="00026809">
                          <w:rPr>
                            <w:i/>
                            <w:sz w:val="24"/>
                            <w:szCs w:val="24"/>
                          </w:rPr>
                          <w:t>10</w:t>
                        </w:r>
                      </w:p>
                    </w:tc>
                  </w:tr>
                  <w:tr w:rsidR="00026809" w:rsidRPr="00026809" w:rsidTr="001167A1">
                    <w:trPr>
                      <w:trHeight w:val="288"/>
                      <w:jc w:val="center"/>
                    </w:trPr>
                    <w:tc>
                      <w:tcPr>
                        <w:tcW w:w="8211"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right"/>
                          <w:rPr>
                            <w:i/>
                            <w:sz w:val="24"/>
                            <w:szCs w:val="24"/>
                          </w:rPr>
                        </w:pPr>
                        <w:r w:rsidRPr="00026809">
                          <w:rPr>
                            <w:i/>
                            <w:sz w:val="24"/>
                            <w:szCs w:val="24"/>
                          </w:rPr>
                          <w:t xml:space="preserve">Над  10 работни места разкрити към датата на подаване на заявка за плащане </w:t>
                        </w:r>
                      </w:p>
                    </w:tc>
                    <w:tc>
                      <w:tcPr>
                        <w:tcW w:w="587"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center"/>
                          <w:rPr>
                            <w:i/>
                            <w:sz w:val="24"/>
                            <w:szCs w:val="24"/>
                          </w:rPr>
                        </w:pPr>
                        <w:r w:rsidRPr="00026809">
                          <w:rPr>
                            <w:i/>
                            <w:sz w:val="24"/>
                            <w:szCs w:val="24"/>
                          </w:rPr>
                          <w:t>20</w:t>
                        </w:r>
                      </w:p>
                    </w:tc>
                  </w:tr>
                  <w:tr w:rsidR="00026809" w:rsidRPr="00026809" w:rsidTr="001167A1">
                    <w:trPr>
                      <w:trHeight w:val="288"/>
                      <w:jc w:val="center"/>
                    </w:trPr>
                    <w:tc>
                      <w:tcPr>
                        <w:tcW w:w="8211"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right"/>
                          <w:rPr>
                            <w:b/>
                            <w:sz w:val="24"/>
                            <w:szCs w:val="24"/>
                          </w:rPr>
                        </w:pPr>
                        <w:r w:rsidRPr="00026809">
                          <w:rPr>
                            <w:b/>
                            <w:sz w:val="24"/>
                            <w:szCs w:val="24"/>
                          </w:rPr>
                          <w:t>Максимален брой точки по критерий 2</w:t>
                        </w:r>
                      </w:p>
                    </w:tc>
                    <w:tc>
                      <w:tcPr>
                        <w:tcW w:w="587"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center"/>
                          <w:rPr>
                            <w:b/>
                            <w:sz w:val="24"/>
                            <w:szCs w:val="24"/>
                          </w:rPr>
                        </w:pPr>
                        <w:r w:rsidRPr="00026809">
                          <w:rPr>
                            <w:b/>
                            <w:sz w:val="24"/>
                            <w:szCs w:val="24"/>
                          </w:rPr>
                          <w:t>20</w:t>
                        </w:r>
                      </w:p>
                    </w:tc>
                  </w:tr>
                  <w:tr w:rsidR="00026809" w:rsidRPr="00026809" w:rsidTr="001167A1">
                    <w:trPr>
                      <w:trHeight w:val="288"/>
                      <w:jc w:val="center"/>
                    </w:trPr>
                    <w:tc>
                      <w:tcPr>
                        <w:tcW w:w="8798" w:type="dxa"/>
                        <w:gridSpan w:val="2"/>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rPr>
                            <w:b/>
                            <w:i/>
                            <w:sz w:val="24"/>
                            <w:szCs w:val="24"/>
                          </w:rPr>
                        </w:pPr>
                        <w:r w:rsidRPr="00026809">
                          <w:rPr>
                            <w:b/>
                            <w:color w:val="000000" w:themeColor="dark1"/>
                            <w:kern w:val="24"/>
                            <w:sz w:val="24"/>
                            <w:szCs w:val="24"/>
                          </w:rPr>
                          <w:t>За проекти от кандидати, които към момента на кандидатстване извършват дейност.</w:t>
                        </w:r>
                      </w:p>
                    </w:tc>
                  </w:tr>
                  <w:tr w:rsidR="00026809" w:rsidRPr="00026809" w:rsidTr="001167A1">
                    <w:trPr>
                      <w:trHeight w:val="288"/>
                      <w:jc w:val="center"/>
                    </w:trPr>
                    <w:tc>
                      <w:tcPr>
                        <w:tcW w:w="8211"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rPr>
                            <w:i/>
                            <w:sz w:val="24"/>
                            <w:szCs w:val="24"/>
                          </w:rPr>
                        </w:pPr>
                        <w:r w:rsidRPr="00026809">
                          <w:rPr>
                            <w:color w:val="000000" w:themeColor="dark1"/>
                            <w:kern w:val="24"/>
                            <w:sz w:val="24"/>
                            <w:szCs w:val="24"/>
                          </w:rPr>
                          <w:t>До 5 (съществуващи раб. места + не по-малко от 2 нови раб. места)</w:t>
                        </w:r>
                      </w:p>
                    </w:tc>
                    <w:tc>
                      <w:tcPr>
                        <w:tcW w:w="587"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center"/>
                          <w:rPr>
                            <w:i/>
                            <w:sz w:val="24"/>
                            <w:szCs w:val="24"/>
                          </w:rPr>
                        </w:pPr>
                        <w:r w:rsidRPr="00026809">
                          <w:rPr>
                            <w:i/>
                            <w:sz w:val="24"/>
                            <w:szCs w:val="24"/>
                          </w:rPr>
                          <w:t>5</w:t>
                        </w:r>
                      </w:p>
                    </w:tc>
                  </w:tr>
                  <w:tr w:rsidR="00026809" w:rsidRPr="00026809" w:rsidTr="001167A1">
                    <w:trPr>
                      <w:trHeight w:val="288"/>
                      <w:jc w:val="center"/>
                    </w:trPr>
                    <w:tc>
                      <w:tcPr>
                        <w:tcW w:w="8211"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rPr>
                            <w:i/>
                            <w:sz w:val="24"/>
                            <w:szCs w:val="24"/>
                          </w:rPr>
                        </w:pPr>
                        <w:r w:rsidRPr="00026809">
                          <w:rPr>
                            <w:color w:val="000000" w:themeColor="dark1"/>
                            <w:kern w:val="24"/>
                            <w:sz w:val="24"/>
                            <w:szCs w:val="24"/>
                          </w:rPr>
                          <w:t>От 6 до 10 (същ. раб. места плюс не по-малко от 4 нови раб. места)</w:t>
                        </w:r>
                      </w:p>
                    </w:tc>
                    <w:tc>
                      <w:tcPr>
                        <w:tcW w:w="587"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center"/>
                          <w:rPr>
                            <w:i/>
                            <w:sz w:val="24"/>
                            <w:szCs w:val="24"/>
                          </w:rPr>
                        </w:pPr>
                        <w:r w:rsidRPr="00026809">
                          <w:rPr>
                            <w:i/>
                            <w:sz w:val="24"/>
                            <w:szCs w:val="24"/>
                          </w:rPr>
                          <w:t>10</w:t>
                        </w:r>
                      </w:p>
                    </w:tc>
                  </w:tr>
                  <w:tr w:rsidR="00026809" w:rsidRPr="00026809" w:rsidTr="001167A1">
                    <w:trPr>
                      <w:trHeight w:val="288"/>
                      <w:jc w:val="center"/>
                    </w:trPr>
                    <w:tc>
                      <w:tcPr>
                        <w:tcW w:w="8211"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rPr>
                            <w:i/>
                            <w:sz w:val="24"/>
                            <w:szCs w:val="24"/>
                          </w:rPr>
                        </w:pPr>
                        <w:r w:rsidRPr="00026809">
                          <w:rPr>
                            <w:color w:val="000000" w:themeColor="dark1"/>
                            <w:kern w:val="24"/>
                            <w:sz w:val="24"/>
                            <w:szCs w:val="24"/>
                          </w:rPr>
                          <w:t>Над 10 (същ. раб. места плюс не по-малко от 8 нови раб. места) раб. места - 20 т</w:t>
                        </w:r>
                      </w:p>
                    </w:tc>
                    <w:tc>
                      <w:tcPr>
                        <w:tcW w:w="587"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center"/>
                          <w:rPr>
                            <w:i/>
                            <w:sz w:val="24"/>
                            <w:szCs w:val="24"/>
                          </w:rPr>
                        </w:pPr>
                        <w:r w:rsidRPr="00026809">
                          <w:rPr>
                            <w:i/>
                            <w:sz w:val="24"/>
                            <w:szCs w:val="24"/>
                          </w:rPr>
                          <w:t>20</w:t>
                        </w:r>
                      </w:p>
                    </w:tc>
                  </w:tr>
                  <w:tr w:rsidR="00026809" w:rsidRPr="00026809" w:rsidTr="001167A1">
                    <w:trPr>
                      <w:trHeight w:val="288"/>
                      <w:jc w:val="center"/>
                    </w:trPr>
                    <w:tc>
                      <w:tcPr>
                        <w:tcW w:w="8211"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right"/>
                          <w:rPr>
                            <w:b/>
                            <w:i/>
                            <w:sz w:val="24"/>
                            <w:szCs w:val="24"/>
                          </w:rPr>
                        </w:pPr>
                        <w:r w:rsidRPr="00026809">
                          <w:rPr>
                            <w:b/>
                            <w:sz w:val="24"/>
                            <w:szCs w:val="24"/>
                          </w:rPr>
                          <w:t>Максимален брой точки по критерий 2:</w:t>
                        </w:r>
                      </w:p>
                    </w:tc>
                    <w:tc>
                      <w:tcPr>
                        <w:tcW w:w="587"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center"/>
                          <w:rPr>
                            <w:b/>
                            <w:sz w:val="24"/>
                            <w:szCs w:val="24"/>
                          </w:rPr>
                        </w:pPr>
                        <w:r w:rsidRPr="00026809">
                          <w:rPr>
                            <w:b/>
                            <w:sz w:val="24"/>
                            <w:szCs w:val="24"/>
                          </w:rPr>
                          <w:t>20</w:t>
                        </w:r>
                      </w:p>
                    </w:tc>
                  </w:tr>
                  <w:tr w:rsidR="00026809" w:rsidRPr="00026809" w:rsidTr="001167A1">
                    <w:trPr>
                      <w:trHeight w:val="288"/>
                      <w:jc w:val="center"/>
                    </w:trPr>
                    <w:tc>
                      <w:tcPr>
                        <w:tcW w:w="8798" w:type="dxa"/>
                        <w:gridSpan w:val="2"/>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rPr>
                            <w:b/>
                            <w:sz w:val="24"/>
                            <w:szCs w:val="24"/>
                          </w:rPr>
                        </w:pPr>
                        <w:r w:rsidRPr="00026809">
                          <w:rPr>
                            <w:b/>
                            <w:sz w:val="24"/>
                            <w:szCs w:val="24"/>
                          </w:rPr>
                          <w:t>3. Опит на кандидата в дейността, за която кандидатства:</w:t>
                        </w:r>
                      </w:p>
                    </w:tc>
                  </w:tr>
                  <w:tr w:rsidR="00026809" w:rsidRPr="00026809" w:rsidTr="001167A1">
                    <w:trPr>
                      <w:trHeight w:val="288"/>
                      <w:jc w:val="center"/>
                    </w:trPr>
                    <w:tc>
                      <w:tcPr>
                        <w:tcW w:w="8211"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rPr>
                            <w:i/>
                            <w:sz w:val="24"/>
                            <w:szCs w:val="24"/>
                          </w:rPr>
                        </w:pPr>
                        <w:r w:rsidRPr="00026809">
                          <w:rPr>
                            <w:kern w:val="24"/>
                            <w:sz w:val="24"/>
                            <w:szCs w:val="24"/>
                          </w:rPr>
                          <w:t xml:space="preserve">Проектът е свързан с инвестиции които </w:t>
                        </w:r>
                        <w:r w:rsidRPr="00026809">
                          <w:rPr>
                            <w:color w:val="000000" w:themeColor="dark1"/>
                            <w:kern w:val="24"/>
                            <w:sz w:val="24"/>
                            <w:szCs w:val="24"/>
                          </w:rPr>
                          <w:t>водят до повишаване на енергийната ефективност с минимум 10 % за предприятието</w:t>
                        </w:r>
                      </w:p>
                    </w:tc>
                    <w:tc>
                      <w:tcPr>
                        <w:tcW w:w="587"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center"/>
                          <w:rPr>
                            <w:i/>
                            <w:sz w:val="24"/>
                            <w:szCs w:val="24"/>
                          </w:rPr>
                        </w:pPr>
                        <w:r w:rsidRPr="00026809">
                          <w:rPr>
                            <w:i/>
                            <w:sz w:val="24"/>
                            <w:szCs w:val="24"/>
                          </w:rPr>
                          <w:t>10</w:t>
                        </w:r>
                      </w:p>
                    </w:tc>
                  </w:tr>
                  <w:tr w:rsidR="00026809" w:rsidRPr="00026809" w:rsidTr="001167A1">
                    <w:trPr>
                      <w:trHeight w:val="288"/>
                      <w:jc w:val="center"/>
                    </w:trPr>
                    <w:tc>
                      <w:tcPr>
                        <w:tcW w:w="8211"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right"/>
                          <w:rPr>
                            <w:i/>
                            <w:sz w:val="24"/>
                            <w:szCs w:val="24"/>
                          </w:rPr>
                        </w:pPr>
                        <w:r w:rsidRPr="00026809">
                          <w:rPr>
                            <w:b/>
                            <w:sz w:val="24"/>
                            <w:szCs w:val="24"/>
                          </w:rPr>
                          <w:t>Максимален брой точки по критерий 3:</w:t>
                        </w:r>
                      </w:p>
                    </w:tc>
                    <w:tc>
                      <w:tcPr>
                        <w:tcW w:w="587"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center"/>
                          <w:rPr>
                            <w:b/>
                            <w:sz w:val="24"/>
                            <w:szCs w:val="24"/>
                          </w:rPr>
                        </w:pPr>
                        <w:r w:rsidRPr="00026809">
                          <w:rPr>
                            <w:b/>
                            <w:sz w:val="24"/>
                            <w:szCs w:val="24"/>
                          </w:rPr>
                          <w:t>10</w:t>
                        </w:r>
                      </w:p>
                    </w:tc>
                  </w:tr>
                  <w:tr w:rsidR="00026809" w:rsidRPr="00026809" w:rsidTr="001167A1">
                    <w:trPr>
                      <w:trHeight w:val="288"/>
                      <w:jc w:val="center"/>
                    </w:trPr>
                    <w:tc>
                      <w:tcPr>
                        <w:tcW w:w="8211"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rPr>
                            <w:b/>
                            <w:sz w:val="24"/>
                            <w:szCs w:val="24"/>
                          </w:rPr>
                        </w:pPr>
                        <w:r w:rsidRPr="00026809">
                          <w:rPr>
                            <w:b/>
                            <w:sz w:val="24"/>
                            <w:szCs w:val="24"/>
                          </w:rPr>
                          <w:t xml:space="preserve">4. </w:t>
                        </w:r>
                        <w:r w:rsidRPr="00026809">
                          <w:rPr>
                            <w:color w:val="000000" w:themeColor="dark1"/>
                            <w:kern w:val="24"/>
                            <w:sz w:val="24"/>
                            <w:szCs w:val="24"/>
                          </w:rPr>
                          <w:t>Над 30 % от допустимите инвестиционни разходи по проекта са свързани с иновации в предприятието</w:t>
                        </w:r>
                      </w:p>
                    </w:tc>
                    <w:tc>
                      <w:tcPr>
                        <w:tcW w:w="587"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center"/>
                          <w:rPr>
                            <w:b/>
                            <w:sz w:val="24"/>
                            <w:szCs w:val="24"/>
                          </w:rPr>
                        </w:pPr>
                        <w:r w:rsidRPr="00026809">
                          <w:rPr>
                            <w:b/>
                            <w:sz w:val="24"/>
                            <w:szCs w:val="24"/>
                          </w:rPr>
                          <w:t>10</w:t>
                        </w:r>
                      </w:p>
                    </w:tc>
                  </w:tr>
                  <w:tr w:rsidR="00026809" w:rsidRPr="00026809" w:rsidTr="001167A1">
                    <w:trPr>
                      <w:trHeight w:val="288"/>
                      <w:jc w:val="center"/>
                    </w:trPr>
                    <w:tc>
                      <w:tcPr>
                        <w:tcW w:w="8211"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rPr>
                            <w:b/>
                            <w:sz w:val="24"/>
                            <w:szCs w:val="24"/>
                          </w:rPr>
                        </w:pPr>
                        <w:r w:rsidRPr="00026809">
                          <w:rPr>
                            <w:b/>
                            <w:sz w:val="24"/>
                            <w:szCs w:val="24"/>
                          </w:rPr>
                          <w:t xml:space="preserve">5. </w:t>
                        </w:r>
                        <w:r w:rsidRPr="00026809">
                          <w:rPr>
                            <w:kern w:val="24"/>
                            <w:sz w:val="24"/>
                            <w:szCs w:val="24"/>
                          </w:rPr>
                          <w:t xml:space="preserve">Проектът е свързан с инвестиции които </w:t>
                        </w:r>
                        <w:r w:rsidRPr="00026809">
                          <w:rPr>
                            <w:color w:val="000000" w:themeColor="dark1"/>
                            <w:kern w:val="24"/>
                            <w:sz w:val="24"/>
                            <w:szCs w:val="24"/>
                          </w:rPr>
                          <w:t>водят до постигане стандартите на ЕС, подпомагани по мярката, включително такива за намаляване на емисиите при производство на енергия от биомаса</w:t>
                        </w:r>
                      </w:p>
                    </w:tc>
                    <w:tc>
                      <w:tcPr>
                        <w:tcW w:w="587"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center"/>
                          <w:rPr>
                            <w:b/>
                            <w:sz w:val="24"/>
                            <w:szCs w:val="24"/>
                          </w:rPr>
                        </w:pPr>
                        <w:r w:rsidRPr="00026809">
                          <w:rPr>
                            <w:b/>
                            <w:sz w:val="24"/>
                            <w:szCs w:val="24"/>
                          </w:rPr>
                          <w:t>10</w:t>
                        </w:r>
                      </w:p>
                    </w:tc>
                  </w:tr>
                  <w:tr w:rsidR="00026809" w:rsidRPr="00026809" w:rsidTr="001167A1">
                    <w:trPr>
                      <w:trHeight w:val="288"/>
                      <w:jc w:val="center"/>
                    </w:trPr>
                    <w:tc>
                      <w:tcPr>
                        <w:tcW w:w="8211"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rPr>
                            <w:b/>
                            <w:sz w:val="24"/>
                            <w:szCs w:val="24"/>
                          </w:rPr>
                        </w:pPr>
                        <w:r w:rsidRPr="00026809">
                          <w:rPr>
                            <w:b/>
                            <w:sz w:val="24"/>
                            <w:szCs w:val="24"/>
                          </w:rPr>
                          <w:t xml:space="preserve">6. </w:t>
                        </w:r>
                        <w:r w:rsidRPr="00026809">
                          <w:rPr>
                            <w:color w:val="000000" w:themeColor="dark1"/>
                            <w:kern w:val="24"/>
                            <w:sz w:val="24"/>
                            <w:szCs w:val="24"/>
                          </w:rPr>
                          <w:t>Проектът е свързан с  инвестиции за преработка и производство на сертифицирани биологични продукти</w:t>
                        </w:r>
                      </w:p>
                    </w:tc>
                    <w:tc>
                      <w:tcPr>
                        <w:tcW w:w="587"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center"/>
                          <w:rPr>
                            <w:b/>
                            <w:sz w:val="24"/>
                            <w:szCs w:val="24"/>
                          </w:rPr>
                        </w:pPr>
                        <w:r w:rsidRPr="00026809">
                          <w:rPr>
                            <w:b/>
                            <w:sz w:val="24"/>
                            <w:szCs w:val="24"/>
                          </w:rPr>
                          <w:t>10</w:t>
                        </w:r>
                      </w:p>
                    </w:tc>
                  </w:tr>
                  <w:tr w:rsidR="00026809" w:rsidRPr="00026809" w:rsidTr="001167A1">
                    <w:trPr>
                      <w:trHeight w:val="288"/>
                      <w:jc w:val="center"/>
                    </w:trPr>
                    <w:tc>
                      <w:tcPr>
                        <w:tcW w:w="8211"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rPr>
                            <w:b/>
                            <w:sz w:val="24"/>
                            <w:szCs w:val="24"/>
                          </w:rPr>
                        </w:pPr>
                        <w:r w:rsidRPr="00026809">
                          <w:rPr>
                            <w:b/>
                            <w:sz w:val="24"/>
                            <w:szCs w:val="24"/>
                          </w:rPr>
                          <w:t xml:space="preserve">7. Проектът е подаден от </w:t>
                        </w:r>
                        <w:r w:rsidRPr="00026809">
                          <w:rPr>
                            <w:sz w:val="24"/>
                            <w:szCs w:val="24"/>
                          </w:rPr>
                          <w:t>кандидат, които не е получавал финансова помощ от ЕЗФРСР за проекти с подобен предмет на дейнсот през последните 3 години преди датата на кандидатстване</w:t>
                        </w:r>
                      </w:p>
                    </w:tc>
                    <w:tc>
                      <w:tcPr>
                        <w:tcW w:w="587"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center"/>
                          <w:rPr>
                            <w:b/>
                            <w:sz w:val="24"/>
                            <w:szCs w:val="24"/>
                          </w:rPr>
                        </w:pPr>
                        <w:r w:rsidRPr="00026809">
                          <w:rPr>
                            <w:b/>
                            <w:sz w:val="24"/>
                            <w:szCs w:val="24"/>
                          </w:rPr>
                          <w:t>10</w:t>
                        </w:r>
                      </w:p>
                    </w:tc>
                  </w:tr>
                  <w:tr w:rsidR="00026809" w:rsidRPr="00026809" w:rsidTr="001167A1">
                    <w:trPr>
                      <w:trHeight w:val="288"/>
                      <w:jc w:val="center"/>
                    </w:trPr>
                    <w:tc>
                      <w:tcPr>
                        <w:tcW w:w="8211"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rPr>
                            <w:b/>
                            <w:sz w:val="24"/>
                            <w:szCs w:val="24"/>
                          </w:rPr>
                        </w:pPr>
                        <w:r w:rsidRPr="00026809">
                          <w:rPr>
                            <w:b/>
                            <w:sz w:val="24"/>
                            <w:szCs w:val="24"/>
                          </w:rPr>
                          <w:t>8. Проектът е на кандидат представител на уязвими групи (в т.ч. етнически малцинства и хора в затруднено или неравностойно положение</w:t>
                        </w:r>
                        <w:r w:rsidRPr="00026809">
                          <w:rPr>
                            <w:sz w:val="24"/>
                            <w:szCs w:val="24"/>
                          </w:rPr>
                          <w:t xml:space="preserve"> (когато кандидатите са юридически лица минимум 50% от дяловете и капитала на дружеството следва да са собственост на физически лица от уязвимите групи):</w:t>
                        </w:r>
                      </w:p>
                    </w:tc>
                    <w:tc>
                      <w:tcPr>
                        <w:tcW w:w="587" w:type="dxa"/>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center"/>
                          <w:rPr>
                            <w:b/>
                            <w:sz w:val="24"/>
                            <w:szCs w:val="24"/>
                          </w:rPr>
                        </w:pPr>
                        <w:r w:rsidRPr="00026809">
                          <w:rPr>
                            <w:b/>
                            <w:sz w:val="24"/>
                            <w:szCs w:val="24"/>
                          </w:rPr>
                          <w:t>10</w:t>
                        </w:r>
                      </w:p>
                    </w:tc>
                  </w:tr>
                  <w:tr w:rsidR="00026809" w:rsidRPr="00026809" w:rsidTr="001167A1">
                    <w:trPr>
                      <w:trHeight w:val="288"/>
                      <w:jc w:val="center"/>
                    </w:trPr>
                    <w:tc>
                      <w:tcPr>
                        <w:tcW w:w="8211" w:type="dxa"/>
                        <w:tcBorders>
                          <w:right w:val="single" w:sz="4" w:space="0" w:color="auto"/>
                        </w:tcBorders>
                        <w:shd w:val="clear" w:color="auto" w:fill="D9D9D9" w:themeFill="background1" w:themeFillShade="D9"/>
                        <w:vAlign w:val="center"/>
                      </w:tcPr>
                      <w:p w:rsidR="00026809" w:rsidRPr="00026809" w:rsidRDefault="00026809" w:rsidP="001167A1">
                        <w:pPr>
                          <w:autoSpaceDE w:val="0"/>
                          <w:autoSpaceDN w:val="0"/>
                          <w:adjustRightInd w:val="0"/>
                          <w:jc w:val="right"/>
                          <w:rPr>
                            <w:b/>
                            <w:sz w:val="24"/>
                            <w:szCs w:val="24"/>
                          </w:rPr>
                        </w:pPr>
                        <w:r w:rsidRPr="00026809">
                          <w:rPr>
                            <w:b/>
                            <w:sz w:val="24"/>
                            <w:szCs w:val="24"/>
                          </w:rPr>
                          <w:t>Максимален брои точки</w:t>
                        </w:r>
                      </w:p>
                    </w:tc>
                    <w:tc>
                      <w:tcPr>
                        <w:tcW w:w="587" w:type="dxa"/>
                        <w:tcBorders>
                          <w:right w:val="single" w:sz="4" w:space="0" w:color="auto"/>
                        </w:tcBorders>
                        <w:shd w:val="clear" w:color="auto" w:fill="D9D9D9" w:themeFill="background1" w:themeFillShade="D9"/>
                        <w:vAlign w:val="center"/>
                      </w:tcPr>
                      <w:p w:rsidR="00026809" w:rsidRPr="00026809" w:rsidRDefault="00026809" w:rsidP="001167A1">
                        <w:pPr>
                          <w:autoSpaceDE w:val="0"/>
                          <w:autoSpaceDN w:val="0"/>
                          <w:adjustRightInd w:val="0"/>
                          <w:jc w:val="center"/>
                          <w:rPr>
                            <w:b/>
                            <w:sz w:val="24"/>
                            <w:szCs w:val="24"/>
                          </w:rPr>
                        </w:pPr>
                        <w:r w:rsidRPr="00026809">
                          <w:rPr>
                            <w:b/>
                            <w:sz w:val="24"/>
                            <w:szCs w:val="24"/>
                          </w:rPr>
                          <w:t>100</w:t>
                        </w:r>
                      </w:p>
                    </w:tc>
                  </w:tr>
                  <w:tr w:rsidR="00026809" w:rsidRPr="00026809" w:rsidTr="001167A1">
                    <w:trPr>
                      <w:trHeight w:val="288"/>
                      <w:jc w:val="center"/>
                    </w:trPr>
                    <w:tc>
                      <w:tcPr>
                        <w:tcW w:w="8798" w:type="dxa"/>
                        <w:gridSpan w:val="2"/>
                        <w:tcBorders>
                          <w:right w:val="single" w:sz="4" w:space="0" w:color="auto"/>
                        </w:tcBorders>
                        <w:shd w:val="clear" w:color="auto" w:fill="FFFFFF" w:themeFill="background1"/>
                        <w:vAlign w:val="center"/>
                      </w:tcPr>
                      <w:p w:rsidR="00026809" w:rsidRPr="00026809" w:rsidRDefault="00026809" w:rsidP="001167A1">
                        <w:pPr>
                          <w:autoSpaceDE w:val="0"/>
                          <w:autoSpaceDN w:val="0"/>
                          <w:adjustRightInd w:val="0"/>
                          <w:jc w:val="center"/>
                          <w:rPr>
                            <w:b/>
                            <w:sz w:val="24"/>
                            <w:szCs w:val="24"/>
                          </w:rPr>
                        </w:pPr>
                      </w:p>
                    </w:tc>
                  </w:tr>
                </w:tbl>
                <w:p w:rsidR="00026809" w:rsidRPr="009A7238" w:rsidRDefault="00026809" w:rsidP="001167A1">
                  <w:pPr>
                    <w:autoSpaceDE w:val="0"/>
                    <w:autoSpaceDN w:val="0"/>
                    <w:adjustRightInd w:val="0"/>
                    <w:jc w:val="center"/>
                    <w:rPr>
                      <w:b/>
                      <w:i/>
                    </w:rPr>
                  </w:pPr>
                </w:p>
              </w:tc>
            </w:tr>
          </w:tbl>
          <w:p w:rsidR="00026809" w:rsidRDefault="00026809" w:rsidP="001167A1">
            <w:pPr>
              <w:widowControl w:val="0"/>
              <w:tabs>
                <w:tab w:val="left" w:pos="3735"/>
              </w:tabs>
              <w:autoSpaceDE w:val="0"/>
              <w:autoSpaceDN w:val="0"/>
              <w:adjustRightInd w:val="0"/>
              <w:contextualSpacing/>
              <w:rPr>
                <w:sz w:val="24"/>
                <w:szCs w:val="24"/>
              </w:rPr>
            </w:pPr>
          </w:p>
          <w:p w:rsidR="009073ED" w:rsidRPr="009E4A70" w:rsidRDefault="00026809" w:rsidP="001167A1">
            <w:pPr>
              <w:widowControl w:val="0"/>
              <w:tabs>
                <w:tab w:val="left" w:pos="3735"/>
              </w:tabs>
              <w:autoSpaceDE w:val="0"/>
              <w:autoSpaceDN w:val="0"/>
              <w:adjustRightInd w:val="0"/>
              <w:contextualSpacing/>
              <w:rPr>
                <w:b/>
                <w:sz w:val="24"/>
                <w:szCs w:val="24"/>
              </w:rPr>
            </w:pPr>
            <w:r>
              <w:rPr>
                <w:sz w:val="24"/>
                <w:szCs w:val="24"/>
              </w:rPr>
              <w:t xml:space="preserve">Условията при коиото се присъждат точките са </w:t>
            </w:r>
            <w:r w:rsidR="009073ED" w:rsidRPr="004B0C65">
              <w:rPr>
                <w:sz w:val="24"/>
                <w:szCs w:val="24"/>
              </w:rPr>
              <w:t xml:space="preserve">подробно описани в </w:t>
            </w:r>
            <w:r w:rsidR="009073ED" w:rsidRPr="009E4A70">
              <w:rPr>
                <w:b/>
                <w:sz w:val="24"/>
                <w:szCs w:val="24"/>
              </w:rPr>
              <w:t>Приложение №</w:t>
            </w:r>
            <w:r w:rsidR="00554E28" w:rsidRPr="009E4A70">
              <w:rPr>
                <w:b/>
                <w:sz w:val="24"/>
                <w:szCs w:val="24"/>
                <w:lang w:val="en-US"/>
              </w:rPr>
              <w:t xml:space="preserve"> </w:t>
            </w:r>
            <w:r w:rsidR="004B0C65" w:rsidRPr="009E4A70">
              <w:rPr>
                <w:b/>
                <w:sz w:val="24"/>
                <w:szCs w:val="24"/>
              </w:rPr>
              <w:t>2</w:t>
            </w:r>
            <w:r w:rsidR="009073ED" w:rsidRPr="009E4A70">
              <w:rPr>
                <w:b/>
                <w:sz w:val="24"/>
                <w:szCs w:val="24"/>
              </w:rPr>
              <w:t xml:space="preserve"> - Критерии за Т</w:t>
            </w:r>
            <w:r w:rsidR="00554E28" w:rsidRPr="009E4A70">
              <w:rPr>
                <w:b/>
                <w:sz w:val="24"/>
                <w:szCs w:val="24"/>
              </w:rPr>
              <w:t>ехническа и финансова оценка на</w:t>
            </w:r>
            <w:r w:rsidR="009073ED" w:rsidRPr="009E4A70">
              <w:rPr>
                <w:b/>
                <w:sz w:val="24"/>
                <w:szCs w:val="24"/>
              </w:rPr>
              <w:t xml:space="preserve"> проектни предложения към настоящите Условия за кандидатстване</w:t>
            </w:r>
            <w:r w:rsidR="004B0C65" w:rsidRPr="009E4A70">
              <w:rPr>
                <w:b/>
                <w:sz w:val="24"/>
                <w:szCs w:val="24"/>
              </w:rPr>
              <w:t>/Документи за информация</w:t>
            </w:r>
            <w:r w:rsidR="009073ED" w:rsidRPr="009E4A70">
              <w:rPr>
                <w:b/>
                <w:sz w:val="24"/>
                <w:szCs w:val="24"/>
              </w:rPr>
              <w:t xml:space="preserve">. </w:t>
            </w:r>
          </w:p>
          <w:p w:rsidR="009073ED" w:rsidRPr="004B0C65" w:rsidRDefault="009073ED" w:rsidP="001167A1">
            <w:pPr>
              <w:tabs>
                <w:tab w:val="left" w:pos="0"/>
                <w:tab w:val="left" w:pos="2608"/>
                <w:tab w:val="left" w:pos="3317"/>
              </w:tabs>
              <w:spacing w:after="120"/>
              <w:rPr>
                <w:snapToGrid w:val="0"/>
                <w:sz w:val="24"/>
                <w:szCs w:val="24"/>
                <w:lang w:eastAsia="en-US"/>
              </w:rPr>
            </w:pPr>
            <w:r w:rsidRPr="004B0C65">
              <w:rPr>
                <w:snapToGrid w:val="0"/>
                <w:sz w:val="24"/>
                <w:szCs w:val="24"/>
                <w:lang w:eastAsia="en-US"/>
              </w:rPr>
              <w:t>За да бъде предложено за финансиране едно проектно предложение</w:t>
            </w:r>
            <w:r w:rsidR="00554E28" w:rsidRPr="004B0C65">
              <w:rPr>
                <w:snapToGrid w:val="0"/>
                <w:sz w:val="24"/>
                <w:szCs w:val="24"/>
                <w:lang w:val="en-US" w:eastAsia="en-US"/>
              </w:rPr>
              <w:t>,</w:t>
            </w:r>
            <w:r w:rsidRPr="004B0C65">
              <w:rPr>
                <w:snapToGrid w:val="0"/>
                <w:sz w:val="24"/>
                <w:szCs w:val="24"/>
                <w:lang w:eastAsia="en-US"/>
              </w:rPr>
              <w:t xml:space="preserve"> общата крайна </w:t>
            </w:r>
            <w:r w:rsidRPr="004B0C65">
              <w:rPr>
                <w:snapToGrid w:val="0"/>
                <w:sz w:val="24"/>
                <w:szCs w:val="24"/>
                <w:lang w:eastAsia="en-US"/>
              </w:rPr>
              <w:lastRenderedPageBreak/>
              <w:t xml:space="preserve">оценка на етап техническа и финансова оценка трябва да е равна или по-голяма от </w:t>
            </w:r>
            <w:r w:rsidR="004B0C65" w:rsidRPr="004B0C65">
              <w:rPr>
                <w:snapToGrid w:val="0"/>
                <w:sz w:val="24"/>
                <w:szCs w:val="24"/>
                <w:lang w:eastAsia="en-US"/>
              </w:rPr>
              <w:t>1</w:t>
            </w:r>
            <w:r w:rsidR="00594A52" w:rsidRPr="004B0C65">
              <w:rPr>
                <w:snapToGrid w:val="0"/>
                <w:sz w:val="24"/>
                <w:szCs w:val="24"/>
                <w:lang w:eastAsia="en-US"/>
              </w:rPr>
              <w:t>5</w:t>
            </w:r>
            <w:r w:rsidR="00554E28" w:rsidRPr="004B0C65">
              <w:rPr>
                <w:snapToGrid w:val="0"/>
                <w:sz w:val="24"/>
                <w:szCs w:val="24"/>
                <w:lang w:val="en-US" w:eastAsia="en-US"/>
              </w:rPr>
              <w:t xml:space="preserve"> </w:t>
            </w:r>
            <w:r w:rsidRPr="004B0C65">
              <w:rPr>
                <w:snapToGrid w:val="0"/>
                <w:sz w:val="24"/>
                <w:szCs w:val="24"/>
                <w:lang w:eastAsia="en-US"/>
              </w:rPr>
              <w:t xml:space="preserve">т. </w:t>
            </w:r>
          </w:p>
          <w:p w:rsidR="00B46AAB" w:rsidRPr="004B0C65" w:rsidRDefault="00B46AAB" w:rsidP="001167A1">
            <w:pPr>
              <w:spacing w:before="120" w:after="120"/>
              <w:contextualSpacing/>
              <w:rPr>
                <w:b/>
                <w:sz w:val="24"/>
                <w:szCs w:val="24"/>
                <w:lang w:val="en-US"/>
              </w:rPr>
            </w:pPr>
            <w:r w:rsidRPr="004B0C65">
              <w:rPr>
                <w:b/>
                <w:sz w:val="24"/>
                <w:szCs w:val="24"/>
                <w:lang w:val="en-US"/>
              </w:rPr>
              <w:t>Важно!</w:t>
            </w:r>
          </w:p>
          <w:p w:rsidR="00B46AAB" w:rsidRPr="004B0C65" w:rsidRDefault="00B46AAB" w:rsidP="001167A1">
            <w:pPr>
              <w:spacing w:before="120" w:after="120"/>
              <w:contextualSpacing/>
              <w:rPr>
                <w:sz w:val="24"/>
                <w:szCs w:val="24"/>
              </w:rPr>
            </w:pPr>
            <w:r w:rsidRPr="004B0C65">
              <w:rPr>
                <w:sz w:val="24"/>
                <w:szCs w:val="24"/>
              </w:rPr>
              <w:t xml:space="preserve">Отстраняването на установена нередовност </w:t>
            </w:r>
            <w:r w:rsidRPr="004B0C65">
              <w:rPr>
                <w:b/>
                <w:sz w:val="24"/>
                <w:szCs w:val="24"/>
                <w:u w:val="single"/>
              </w:rPr>
              <w:t>НЕ</w:t>
            </w:r>
            <w:r w:rsidRPr="004B0C65">
              <w:rPr>
                <w:sz w:val="24"/>
                <w:szCs w:val="24"/>
              </w:rPr>
              <w:t xml:space="preserve"> може да води д</w:t>
            </w:r>
            <w:r w:rsidR="00554E28" w:rsidRPr="004B0C65">
              <w:rPr>
                <w:sz w:val="24"/>
                <w:szCs w:val="24"/>
              </w:rPr>
              <w:t>о подобряване на съдържането на</w:t>
            </w:r>
            <w:r w:rsidRPr="004B0C65">
              <w:rPr>
                <w:sz w:val="24"/>
                <w:szCs w:val="24"/>
              </w:rPr>
              <w:t xml:space="preserve"> проектното предложение. </w:t>
            </w:r>
          </w:p>
          <w:p w:rsidR="00B46AAB" w:rsidRPr="004B0C65" w:rsidRDefault="00B46AAB" w:rsidP="001167A1">
            <w:pPr>
              <w:spacing w:before="120" w:after="120"/>
              <w:contextualSpacing/>
              <w:rPr>
                <w:b/>
                <w:sz w:val="24"/>
                <w:szCs w:val="24"/>
              </w:rPr>
            </w:pPr>
            <w:r w:rsidRPr="004B0C65">
              <w:rPr>
                <w:b/>
                <w:sz w:val="24"/>
                <w:szCs w:val="24"/>
              </w:rPr>
              <w:t>Важно!</w:t>
            </w:r>
          </w:p>
          <w:p w:rsidR="00B46AAB" w:rsidRPr="004B0C65" w:rsidRDefault="00B46AAB" w:rsidP="001167A1">
            <w:pPr>
              <w:tabs>
                <w:tab w:val="left" w:pos="0"/>
                <w:tab w:val="left" w:pos="2608"/>
                <w:tab w:val="left" w:pos="3317"/>
              </w:tabs>
              <w:spacing w:after="120"/>
              <w:rPr>
                <w:snapToGrid w:val="0"/>
                <w:sz w:val="24"/>
                <w:szCs w:val="24"/>
                <w:lang w:eastAsia="en-US"/>
              </w:rPr>
            </w:pPr>
            <w:r w:rsidRPr="004B0C65">
              <w:rPr>
                <w:sz w:val="24"/>
                <w:szCs w:val="24"/>
              </w:rPr>
              <w:t xml:space="preserve">Отстраняването на установена нередовност </w:t>
            </w:r>
            <w:r w:rsidRPr="004B0C65">
              <w:rPr>
                <w:b/>
                <w:sz w:val="24"/>
                <w:szCs w:val="24"/>
                <w:u w:val="single"/>
              </w:rPr>
              <w:t>НЕ</w:t>
            </w:r>
            <w:r w:rsidRPr="004B0C65">
              <w:rPr>
                <w:sz w:val="24"/>
                <w:szCs w:val="24"/>
              </w:rPr>
              <w:t xml:space="preserve"> трябва да допуска създаване на условия и предпоставки за подобряване на съществени елементи в първоначално подаденото проектно предложение, които подлежат на оценка по предварително зададени критерии.</w:t>
            </w:r>
          </w:p>
          <w:p w:rsidR="009073ED" w:rsidRPr="004B0C65" w:rsidRDefault="009073ED" w:rsidP="001167A1">
            <w:pPr>
              <w:tabs>
                <w:tab w:val="left" w:pos="248"/>
                <w:tab w:val="left" w:pos="648"/>
              </w:tabs>
              <w:rPr>
                <w:sz w:val="24"/>
                <w:szCs w:val="24"/>
              </w:rPr>
            </w:pPr>
          </w:p>
          <w:p w:rsidR="009073ED" w:rsidRDefault="009073ED" w:rsidP="001167A1">
            <w:pPr>
              <w:pBdr>
                <w:top w:val="single" w:sz="4" w:space="1" w:color="auto"/>
                <w:left w:val="single" w:sz="4" w:space="4" w:color="auto"/>
                <w:bottom w:val="single" w:sz="4" w:space="1" w:color="auto"/>
                <w:right w:val="single" w:sz="4" w:space="4" w:color="auto"/>
              </w:pBdr>
              <w:shd w:val="clear" w:color="auto" w:fill="F2F2F2" w:themeFill="background1" w:themeFillShade="F2"/>
              <w:rPr>
                <w:b/>
                <w:sz w:val="24"/>
                <w:szCs w:val="24"/>
              </w:rPr>
            </w:pPr>
            <w:r w:rsidRPr="004B0C65">
              <w:rPr>
                <w:b/>
                <w:sz w:val="24"/>
                <w:szCs w:val="24"/>
              </w:rPr>
              <w:t>В случай че две или повече проектни предложения имат еднакви общи крайни оценки, проектите ще бъдат подреждани в низходящ ред по следните критерии:</w:t>
            </w:r>
          </w:p>
          <w:p w:rsidR="001A1636" w:rsidRPr="004B0C65" w:rsidRDefault="001A1636" w:rsidP="001167A1">
            <w:pPr>
              <w:pBdr>
                <w:top w:val="single" w:sz="4" w:space="1" w:color="auto"/>
                <w:left w:val="single" w:sz="4" w:space="4" w:color="auto"/>
                <w:bottom w:val="single" w:sz="4" w:space="1" w:color="auto"/>
                <w:right w:val="single" w:sz="4" w:space="4" w:color="auto"/>
              </w:pBdr>
              <w:shd w:val="clear" w:color="auto" w:fill="F2F2F2" w:themeFill="background1" w:themeFillShade="F2"/>
              <w:rPr>
                <w:b/>
                <w:sz w:val="24"/>
                <w:szCs w:val="24"/>
              </w:rPr>
            </w:pPr>
          </w:p>
          <w:p w:rsidR="001A1636" w:rsidRPr="001A1636" w:rsidRDefault="001A1636" w:rsidP="001167A1">
            <w:pPr>
              <w:pBdr>
                <w:top w:val="single" w:sz="4" w:space="1" w:color="auto"/>
                <w:left w:val="single" w:sz="4" w:space="4" w:color="auto"/>
                <w:bottom w:val="single" w:sz="4" w:space="1" w:color="auto"/>
                <w:right w:val="single" w:sz="4" w:space="4" w:color="auto"/>
              </w:pBdr>
              <w:shd w:val="clear" w:color="auto" w:fill="F2F2F2" w:themeFill="background1" w:themeFillShade="F2"/>
              <w:rPr>
                <w:b/>
                <w:sz w:val="24"/>
                <w:szCs w:val="24"/>
              </w:rPr>
            </w:pPr>
            <w:r w:rsidRPr="001A1636">
              <w:rPr>
                <w:b/>
                <w:sz w:val="24"/>
                <w:szCs w:val="24"/>
              </w:rPr>
              <w:t>1. Получени точки по критерий № 2 „Подпомагане на проекти, осигуряващи допълнителна устойчива заетост на територията на МИГ“;</w:t>
            </w:r>
          </w:p>
          <w:p w:rsidR="001A1636" w:rsidRPr="001A1636" w:rsidRDefault="001A1636" w:rsidP="001167A1">
            <w:pPr>
              <w:pBdr>
                <w:top w:val="single" w:sz="4" w:space="1" w:color="auto"/>
                <w:left w:val="single" w:sz="4" w:space="4" w:color="auto"/>
                <w:bottom w:val="single" w:sz="4" w:space="1" w:color="auto"/>
                <w:right w:val="single" w:sz="4" w:space="4" w:color="auto"/>
              </w:pBdr>
              <w:shd w:val="clear" w:color="auto" w:fill="F2F2F2" w:themeFill="background1" w:themeFillShade="F2"/>
              <w:rPr>
                <w:b/>
                <w:sz w:val="24"/>
                <w:szCs w:val="24"/>
              </w:rPr>
            </w:pPr>
            <w:r w:rsidRPr="001A1636">
              <w:rPr>
                <w:b/>
                <w:sz w:val="24"/>
                <w:szCs w:val="24"/>
              </w:rPr>
              <w:t>2. Получени точки по критерий № 6 „Проектът е свързан с  инвестиции за преработка и производство на сертифицирани биологични продукти“;</w:t>
            </w:r>
          </w:p>
          <w:p w:rsidR="001A1636" w:rsidRDefault="001A1636" w:rsidP="001167A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710"/>
              </w:tabs>
              <w:rPr>
                <w:b/>
                <w:sz w:val="24"/>
                <w:szCs w:val="24"/>
              </w:rPr>
            </w:pPr>
            <w:r w:rsidRPr="001A1636">
              <w:rPr>
                <w:b/>
                <w:sz w:val="24"/>
                <w:szCs w:val="24"/>
              </w:rPr>
              <w:t>3. Получени точки по критерий № 3 „Проектът е свързан с инвестиции които водят до повишаване на енергийната ефективност с минимум 10 % за предприятието“.</w:t>
            </w:r>
          </w:p>
          <w:p w:rsidR="001A1636" w:rsidRDefault="001A1636" w:rsidP="001167A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710"/>
              </w:tabs>
              <w:rPr>
                <w:b/>
                <w:sz w:val="24"/>
                <w:szCs w:val="24"/>
              </w:rPr>
            </w:pPr>
          </w:p>
          <w:p w:rsidR="009073ED" w:rsidRPr="005B698B" w:rsidRDefault="009073ED" w:rsidP="001167A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710"/>
              </w:tabs>
              <w:rPr>
                <w:b/>
                <w:sz w:val="24"/>
                <w:szCs w:val="24"/>
                <w:lang w:eastAsia="ar-SA"/>
              </w:rPr>
            </w:pPr>
            <w:r w:rsidRPr="004B0C65">
              <w:rPr>
                <w:b/>
                <w:sz w:val="24"/>
                <w:szCs w:val="24"/>
              </w:rPr>
              <w:t>В случай, че проектните предложения имат равен брой точки и по тези критерии и при недостатъчен бюдже</w:t>
            </w:r>
            <w:r w:rsidR="00D90386" w:rsidRPr="004B0C65">
              <w:rPr>
                <w:b/>
                <w:sz w:val="24"/>
                <w:szCs w:val="24"/>
              </w:rPr>
              <w:t>т по процедурата същите ще се класират в резервен списък</w:t>
            </w:r>
            <w:r w:rsidRPr="004B0C65">
              <w:rPr>
                <w:b/>
                <w:sz w:val="24"/>
                <w:szCs w:val="24"/>
              </w:rPr>
              <w:t>.</w:t>
            </w:r>
            <w:r w:rsidRPr="005B698B">
              <w:rPr>
                <w:b/>
                <w:sz w:val="24"/>
                <w:szCs w:val="24"/>
              </w:rPr>
              <w:t xml:space="preserve"> </w:t>
            </w:r>
          </w:p>
          <w:p w:rsidR="009073ED" w:rsidRPr="00F71E16" w:rsidRDefault="009073ED" w:rsidP="001167A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710"/>
              </w:tabs>
              <w:rPr>
                <w:b/>
                <w:sz w:val="24"/>
                <w:szCs w:val="24"/>
                <w:lang w:eastAsia="ar-SA"/>
              </w:rPr>
            </w:pPr>
          </w:p>
        </w:tc>
      </w:tr>
    </w:tbl>
    <w:p w:rsidR="00F2672E" w:rsidRPr="003C752D" w:rsidRDefault="00F2672E" w:rsidP="001167A1">
      <w:pPr>
        <w:pStyle w:val="Heading1"/>
        <w:numPr>
          <w:ilvl w:val="0"/>
          <w:numId w:val="5"/>
        </w:numPr>
        <w:spacing w:line="276" w:lineRule="auto"/>
        <w:rPr>
          <w:rFonts w:ascii="Times New Roman" w:hAnsi="Times New Roman" w:cs="Times New Roman"/>
          <w:color w:val="auto"/>
          <w:sz w:val="24"/>
          <w:szCs w:val="24"/>
        </w:rPr>
      </w:pPr>
      <w:bookmarkStart w:id="52" w:name="_Toc479577172"/>
      <w:bookmarkStart w:id="53" w:name="_Toc19087145"/>
      <w:r w:rsidRPr="003C752D">
        <w:rPr>
          <w:rFonts w:ascii="Times New Roman" w:hAnsi="Times New Roman" w:cs="Times New Roman"/>
          <w:color w:val="auto"/>
          <w:sz w:val="24"/>
          <w:szCs w:val="24"/>
        </w:rPr>
        <w:lastRenderedPageBreak/>
        <w:t>Начин на подаване на проектните предложения/конц</w:t>
      </w:r>
      <w:r w:rsidR="00554E28">
        <w:rPr>
          <w:rFonts w:ascii="Times New Roman" w:hAnsi="Times New Roman" w:cs="Times New Roman"/>
          <w:color w:val="auto"/>
          <w:sz w:val="24"/>
          <w:szCs w:val="24"/>
        </w:rPr>
        <w:t>епциите за проектни предложения</w:t>
      </w:r>
      <w:r w:rsidRPr="003C752D">
        <w:rPr>
          <w:rFonts w:ascii="Times New Roman" w:hAnsi="Times New Roman" w:cs="Times New Roman"/>
          <w:color w:val="auto"/>
          <w:sz w:val="24"/>
          <w:szCs w:val="24"/>
        </w:rPr>
        <w:t>:</w:t>
      </w:r>
      <w:bookmarkEnd w:id="52"/>
      <w:bookmarkEnd w:id="53"/>
    </w:p>
    <w:tbl>
      <w:tblPr>
        <w:tblStyle w:val="TableGrid"/>
        <w:tblW w:w="9464" w:type="dxa"/>
        <w:tblLook w:val="04A0" w:firstRow="1" w:lastRow="0" w:firstColumn="1" w:lastColumn="0" w:noHBand="0" w:noVBand="1"/>
      </w:tblPr>
      <w:tblGrid>
        <w:gridCol w:w="9464"/>
      </w:tblGrid>
      <w:tr w:rsidR="009073ED" w:rsidTr="009073ED">
        <w:tc>
          <w:tcPr>
            <w:tcW w:w="9464" w:type="dxa"/>
          </w:tcPr>
          <w:p w:rsidR="0097187B" w:rsidRPr="0097187B" w:rsidRDefault="0097187B" w:rsidP="001167A1">
            <w:pPr>
              <w:rPr>
                <w:color w:val="000000"/>
                <w:sz w:val="24"/>
                <w:szCs w:val="24"/>
              </w:rPr>
            </w:pPr>
            <w:r w:rsidRPr="0097187B">
              <w:rPr>
                <w:color w:val="000000"/>
                <w:sz w:val="24"/>
                <w:szCs w:val="24"/>
              </w:rPr>
              <w:t xml:space="preserve">1. Кандидатстването се извършва единствено чрез електронно подадено проектно предложение в ИСУН 2020. </w:t>
            </w:r>
          </w:p>
          <w:p w:rsidR="0097187B" w:rsidRPr="0097187B" w:rsidRDefault="0097187B" w:rsidP="001167A1">
            <w:pPr>
              <w:rPr>
                <w:color w:val="000000"/>
                <w:sz w:val="24"/>
                <w:szCs w:val="24"/>
              </w:rPr>
            </w:pPr>
            <w:r w:rsidRPr="0097187B">
              <w:rPr>
                <w:color w:val="000000"/>
                <w:sz w:val="24"/>
                <w:szCs w:val="24"/>
              </w:rPr>
              <w:t xml:space="preserve">2. Подаването на проектно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 </w:t>
            </w:r>
            <w:r w:rsidRPr="0097187B">
              <w:rPr>
                <w:b/>
                <w:color w:val="000000"/>
                <w:sz w:val="24"/>
                <w:szCs w:val="24"/>
              </w:rPr>
              <w:t>Информационната система за управление и наблюдение на Структурните инструменти на ЕС в България (ИСУН 2020)</w:t>
            </w:r>
            <w:r w:rsidRPr="0097187B">
              <w:rPr>
                <w:color w:val="000000"/>
                <w:sz w:val="24"/>
                <w:szCs w:val="24"/>
              </w:rPr>
              <w:t xml:space="preserve"> единствено с използването на валиден Квалифициран електронен подпис (КЕП), чрез модула „Е-кандидатстване“ на следния интернет адрес</w:t>
            </w:r>
            <w:r w:rsidRPr="0097187B">
              <w:rPr>
                <w:b/>
                <w:bCs/>
                <w:color w:val="000000"/>
                <w:sz w:val="24"/>
                <w:szCs w:val="24"/>
              </w:rPr>
              <w:t xml:space="preserve">: </w:t>
            </w:r>
            <w:hyperlink r:id="rId9" w:history="1">
              <w:r w:rsidRPr="0097187B">
                <w:rPr>
                  <w:rStyle w:val="Hyperlink"/>
                  <w:b/>
                  <w:bCs/>
                  <w:sz w:val="24"/>
                  <w:szCs w:val="24"/>
                </w:rPr>
                <w:t>https://eumis2020.government.bg</w:t>
              </w:r>
            </w:hyperlink>
            <w:r w:rsidRPr="0097187B">
              <w:rPr>
                <w:color w:val="000000"/>
                <w:sz w:val="24"/>
                <w:szCs w:val="24"/>
              </w:rPr>
              <w:t>.</w:t>
            </w:r>
          </w:p>
          <w:p w:rsidR="0097187B" w:rsidRPr="0097187B" w:rsidRDefault="0097187B" w:rsidP="001167A1">
            <w:pPr>
              <w:rPr>
                <w:color w:val="000000"/>
                <w:sz w:val="24"/>
                <w:szCs w:val="24"/>
              </w:rPr>
            </w:pPr>
            <w:r w:rsidRPr="0097187B">
              <w:rPr>
                <w:color w:val="000000"/>
                <w:sz w:val="24"/>
                <w:szCs w:val="24"/>
              </w:rPr>
              <w:t xml:space="preserve">3.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w:t>
            </w:r>
          </w:p>
          <w:p w:rsidR="0097187B" w:rsidRPr="0097187B" w:rsidRDefault="0097187B" w:rsidP="001167A1">
            <w:pPr>
              <w:rPr>
                <w:color w:val="000000"/>
                <w:sz w:val="24"/>
                <w:szCs w:val="24"/>
              </w:rPr>
            </w:pPr>
            <w:r w:rsidRPr="0097187B">
              <w:rPr>
                <w:color w:val="000000"/>
                <w:sz w:val="24"/>
                <w:szCs w:val="24"/>
              </w:rPr>
              <w:t xml:space="preserve">4. Условията за кандидатстване може да бъдат изменяни при условията на чл. 26, ал. 7 от </w:t>
            </w:r>
            <w:r w:rsidRPr="0097187B">
              <w:rPr>
                <w:color w:val="000000"/>
                <w:sz w:val="24"/>
                <w:szCs w:val="24"/>
              </w:rPr>
              <w:lastRenderedPageBreak/>
              <w:t>ЗУСЕСИФ.</w:t>
            </w:r>
          </w:p>
          <w:p w:rsidR="0097187B" w:rsidRPr="0097187B" w:rsidRDefault="0097187B" w:rsidP="001167A1">
            <w:pPr>
              <w:rPr>
                <w:sz w:val="24"/>
                <w:szCs w:val="24"/>
              </w:rPr>
            </w:pPr>
            <w:r w:rsidRPr="0097187B">
              <w:rPr>
                <w:color w:val="000000"/>
                <w:sz w:val="24"/>
                <w:szCs w:val="24"/>
              </w:rPr>
              <w:t xml:space="preserve">5. </w:t>
            </w:r>
            <w:r w:rsidRPr="0097187B">
              <w:rPr>
                <w:b/>
                <w:bCs/>
                <w:color w:val="000000"/>
                <w:sz w:val="24"/>
                <w:szCs w:val="24"/>
              </w:rPr>
              <w:t>Кандидат в процедура може да иска разяснения по документите по условията за предоставяне на безвъзмездна финансова помощ в срок до три седмици преди изтичането на срока за кандидатстване на следния електронен адрес</w:t>
            </w:r>
            <w:r w:rsidRPr="0097187B">
              <w:rPr>
                <w:color w:val="000000"/>
                <w:sz w:val="24"/>
                <w:szCs w:val="24"/>
              </w:rPr>
              <w:t xml:space="preserve">: </w:t>
            </w:r>
            <w:r w:rsidRPr="0097187B">
              <w:rPr>
                <w:b/>
                <w:color w:val="2E74B5" w:themeColor="accent1" w:themeShade="BF"/>
                <w:sz w:val="24"/>
                <w:szCs w:val="24"/>
                <w:u w:val="single"/>
              </w:rPr>
              <w:t>trakijskorodopskata.yaka@abv.bg</w:t>
            </w:r>
            <w:r w:rsidRPr="0097187B">
              <w:rPr>
                <w:b/>
                <w:bCs/>
                <w:color w:val="000000"/>
                <w:sz w:val="24"/>
                <w:szCs w:val="24"/>
              </w:rPr>
              <w:t>.</w:t>
            </w:r>
            <w:r w:rsidRPr="0097187B">
              <w:rPr>
                <w:color w:val="000000"/>
                <w:sz w:val="24"/>
                <w:szCs w:val="24"/>
              </w:rPr>
              <w:t xml:space="preserve">  Разясненията се утвърждават от Председателя на УС или от оправомощено от него лице. </w:t>
            </w:r>
            <w:r w:rsidRPr="0097187B">
              <w:rPr>
                <w:sz w:val="24"/>
                <w:szCs w:val="24"/>
              </w:rPr>
              <w:t>Разясненията се публикуват на електронната страница на МИГ Перущица-Родопи (</w:t>
            </w:r>
            <w:r w:rsidRPr="0097187B">
              <w:rPr>
                <w:b/>
                <w:color w:val="2E74B5" w:themeColor="accent1" w:themeShade="BF"/>
                <w:sz w:val="24"/>
                <w:szCs w:val="24"/>
                <w:u w:val="single"/>
              </w:rPr>
              <w:t>https://mig-p-r.org</w:t>
            </w:r>
            <w:r w:rsidRPr="0097187B">
              <w:rPr>
                <w:sz w:val="24"/>
                <w:szCs w:val="24"/>
              </w:rPr>
              <w:t>/), и на страницата на ИСУН (</w:t>
            </w:r>
            <w:hyperlink r:id="rId10" w:history="1">
              <w:r w:rsidRPr="0097187B">
                <w:rPr>
                  <w:rStyle w:val="Hyperlink"/>
                  <w:b/>
                  <w:bCs/>
                  <w:sz w:val="24"/>
                  <w:szCs w:val="24"/>
                </w:rPr>
                <w:t>https://eumis2020.government.bg</w:t>
              </w:r>
            </w:hyperlink>
            <w:r w:rsidRPr="0097187B">
              <w:rPr>
                <w:b/>
                <w:bCs/>
                <w:sz w:val="24"/>
                <w:szCs w:val="24"/>
              </w:rPr>
              <w:t>)</w:t>
            </w:r>
            <w:r w:rsidRPr="0097187B">
              <w:rPr>
                <w:sz w:val="24"/>
                <w:szCs w:val="24"/>
              </w:rPr>
              <w:t xml:space="preserve"> към документите по процедурата  в 10-дневен срок от получаването им, но не по-късно от две седмици преди изтичането на срока за кандидатстване.  </w:t>
            </w:r>
          </w:p>
          <w:p w:rsidR="0097187B" w:rsidRPr="0097187B" w:rsidRDefault="0097187B" w:rsidP="001167A1">
            <w:pPr>
              <w:rPr>
                <w:color w:val="000000"/>
                <w:sz w:val="24"/>
                <w:szCs w:val="24"/>
              </w:rPr>
            </w:pPr>
            <w:r w:rsidRPr="0097187B">
              <w:rPr>
                <w:color w:val="000000"/>
                <w:sz w:val="24"/>
                <w:szCs w:val="24"/>
              </w:rPr>
              <w:t>Публикуваните отговори на въпроси задължително се вземат под внимание от страна на МИГ, Комисията по подбор на проекти по процедурата при оценката на проектните предложения и от кандидатите по процедурата. Не се предоставят отговори на въпроси, зададени по телефона, не се изпращат индивидуални отговори на зададени от кандидатите по процедурата въпроси.</w:t>
            </w:r>
          </w:p>
          <w:p w:rsidR="0097187B" w:rsidRPr="0097187B" w:rsidRDefault="0097187B" w:rsidP="001167A1">
            <w:pPr>
              <w:rPr>
                <w:color w:val="000000" w:themeColor="text1"/>
                <w:sz w:val="24"/>
                <w:szCs w:val="24"/>
              </w:rPr>
            </w:pPr>
            <w:r w:rsidRPr="0097187B">
              <w:rPr>
                <w:color w:val="000000"/>
                <w:sz w:val="24"/>
                <w:szCs w:val="24"/>
              </w:rPr>
              <w:t>6</w:t>
            </w:r>
            <w:r w:rsidRPr="0097187B">
              <w:rPr>
                <w:color w:val="FF0000"/>
                <w:sz w:val="24"/>
                <w:szCs w:val="24"/>
              </w:rPr>
              <w:t xml:space="preserve">. </w:t>
            </w:r>
            <w:r w:rsidRPr="0097187B">
              <w:rPr>
                <w:color w:val="000000" w:themeColor="text1"/>
                <w:sz w:val="24"/>
                <w:szCs w:val="24"/>
              </w:rPr>
              <w:t>С валиден квалифициран електронен подпис, наричан по-нататък „КЕП“, лице с право да представлява кандидата</w:t>
            </w:r>
            <w:r w:rsidRPr="0097187B">
              <w:rPr>
                <w:color w:val="000000" w:themeColor="text1"/>
                <w:sz w:val="24"/>
                <w:szCs w:val="24"/>
                <w:vertAlign w:val="superscript"/>
              </w:rPr>
              <w:footnoteReference w:id="9"/>
            </w:r>
            <w:r w:rsidRPr="0097187B">
              <w:rPr>
                <w:color w:val="000000" w:themeColor="text1"/>
                <w:sz w:val="24"/>
                <w:szCs w:val="24"/>
              </w:rPr>
              <w:t xml:space="preserve"> подписва </w:t>
            </w:r>
            <w:r w:rsidRPr="0097187B">
              <w:rPr>
                <w:b/>
                <w:bCs/>
                <w:color w:val="000000" w:themeColor="text1"/>
                <w:sz w:val="24"/>
                <w:szCs w:val="24"/>
                <w:u w:val="single"/>
              </w:rPr>
              <w:t>единствено електронния формуляр, което удостоверява достоверността на всички приложени документи</w:t>
            </w:r>
            <w:r w:rsidRPr="0097187B">
              <w:rPr>
                <w:b/>
                <w:bCs/>
                <w:color w:val="000000" w:themeColor="text1"/>
                <w:sz w:val="24"/>
                <w:szCs w:val="24"/>
              </w:rPr>
              <w:t>.</w:t>
            </w:r>
            <w:r w:rsidRPr="0097187B">
              <w:rPr>
                <w:color w:val="000000" w:themeColor="text1"/>
                <w:sz w:val="24"/>
                <w:szCs w:val="24"/>
              </w:rPr>
              <w:t xml:space="preserve"> Кандидатът подписва формуляра с валиден КЕП към датата на кандидатстване с титуляр и автор - физическото лице, което е законен представител на кандидата или КЕП с титуляр юридическото лице-кандидат, като автор на подписа в този случай следва да е законен представител на предприятието-кандидат. Когато кандидатът се представлява от няколко лица заедно, формулярът се подписва от всяко от тях с КЕП.</w:t>
            </w:r>
          </w:p>
          <w:p w:rsidR="0097187B" w:rsidRPr="0097187B" w:rsidRDefault="0097187B" w:rsidP="001167A1">
            <w:pPr>
              <w:rPr>
                <w:color w:val="000000" w:themeColor="text1"/>
                <w:sz w:val="24"/>
                <w:szCs w:val="24"/>
              </w:rPr>
            </w:pPr>
            <w:r w:rsidRPr="0097187B">
              <w:rPr>
                <w:color w:val="000000" w:themeColor="text1"/>
                <w:sz w:val="24"/>
                <w:szCs w:val="24"/>
              </w:rPr>
              <w:t xml:space="preserve">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 В случай, че кандидатът се представлява заедно от няколко физически лица, пълномощното се подписва от всички от тях и се прикачва в ИСУН 2020. </w:t>
            </w:r>
            <w:r w:rsidRPr="0097187B">
              <w:rPr>
                <w:color w:val="000000" w:themeColor="text1"/>
                <w:sz w:val="24"/>
                <w:szCs w:val="24"/>
                <w:u w:val="single"/>
              </w:rPr>
              <w:t>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w:t>
            </w:r>
            <w:r w:rsidRPr="0097187B">
              <w:rPr>
                <w:color w:val="000000" w:themeColor="text1"/>
                <w:sz w:val="24"/>
                <w:szCs w:val="24"/>
              </w:rPr>
              <w:t>.</w:t>
            </w:r>
          </w:p>
          <w:p w:rsidR="0097187B" w:rsidRPr="0097187B" w:rsidRDefault="0097187B" w:rsidP="001167A1">
            <w:pPr>
              <w:rPr>
                <w:color w:val="000000"/>
                <w:sz w:val="24"/>
                <w:szCs w:val="24"/>
              </w:rPr>
            </w:pPr>
            <w:r w:rsidRPr="0097187B">
              <w:rPr>
                <w:color w:val="000000"/>
                <w:sz w:val="24"/>
                <w:szCs w:val="24"/>
              </w:rPr>
              <w:t>7. Документите се прилагат към формуляра за кандидатстване във формат „рdf“, „xls“ или друг формат, указан в Раздел 24 „Списък на документите, които се подават на етап кандидатстване“. Основната информация за проектното предложение се прилага във формат „рdf“, подписан от кандидата и във формат „xls“. Бизнес планът се представя, съгласно указанията дадени в образеца. Оригиналите на документите се съхраняват от кандидата/бенефициента и се представят при поискване.</w:t>
            </w:r>
          </w:p>
          <w:p w:rsidR="0097187B" w:rsidRPr="0097187B" w:rsidRDefault="0097187B" w:rsidP="001167A1">
            <w:pPr>
              <w:rPr>
                <w:color w:val="000000"/>
                <w:sz w:val="24"/>
                <w:szCs w:val="24"/>
              </w:rPr>
            </w:pPr>
            <w:r w:rsidRPr="0097187B">
              <w:rPr>
                <w:color w:val="000000"/>
                <w:sz w:val="24"/>
                <w:szCs w:val="24"/>
              </w:rPr>
              <w:t xml:space="preserve">8. Документите, приложени към формуляра за кандидатстване, както и тези, представени </w:t>
            </w:r>
            <w:r w:rsidRPr="0097187B">
              <w:rPr>
                <w:color w:val="000000"/>
                <w:sz w:val="24"/>
                <w:szCs w:val="24"/>
              </w:rPr>
              <w:lastRenderedPageBreak/>
              <w:t>от кандидатите/бенефициентите в резултат на допълнително искане от КППП/оценителната комисия,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rsidR="0097187B" w:rsidRPr="0097187B" w:rsidRDefault="0097187B" w:rsidP="001167A1">
            <w:pPr>
              <w:rPr>
                <w:color w:val="000000"/>
                <w:sz w:val="24"/>
                <w:szCs w:val="24"/>
              </w:rPr>
            </w:pPr>
            <w:r w:rsidRPr="0097187B">
              <w:rPr>
                <w:color w:val="000000"/>
                <w:sz w:val="24"/>
                <w:szCs w:val="24"/>
              </w:rPr>
              <w:t>9.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97187B" w:rsidRPr="0097187B" w:rsidRDefault="0097187B" w:rsidP="001167A1">
            <w:pPr>
              <w:rPr>
                <w:color w:val="000000"/>
                <w:sz w:val="24"/>
                <w:szCs w:val="24"/>
              </w:rPr>
            </w:pPr>
            <w:r w:rsidRPr="0097187B">
              <w:rPr>
                <w:color w:val="000000"/>
                <w:sz w:val="24"/>
                <w:szCs w:val="24"/>
              </w:rPr>
              <w:t>10.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97187B" w:rsidRPr="0097187B" w:rsidRDefault="0097187B" w:rsidP="001167A1">
            <w:pPr>
              <w:rPr>
                <w:color w:val="000000"/>
                <w:sz w:val="24"/>
                <w:szCs w:val="24"/>
              </w:rPr>
            </w:pPr>
            <w:r w:rsidRPr="0097187B">
              <w:rPr>
                <w:color w:val="000000"/>
                <w:sz w:val="24"/>
                <w:szCs w:val="24"/>
              </w:rPr>
              <w:t xml:space="preserve">11. За дата на получаване на кореспонденцията и уведомленията се счита датата на изпращането им чрез ИСУН чрез електронния профил на кандидата. Сроковете започват да текат за кандидатите от изпращането на съответната кореспонденция и уведомление от оценителната комисия в ИСУН. </w:t>
            </w:r>
          </w:p>
          <w:p w:rsidR="0097187B" w:rsidRPr="0097187B" w:rsidRDefault="0097187B" w:rsidP="001167A1">
            <w:pPr>
              <w:shd w:val="clear" w:color="auto" w:fill="DEEAF6" w:themeFill="accent1" w:themeFillTint="33"/>
              <w:rPr>
                <w:b/>
                <w:color w:val="000000"/>
                <w:sz w:val="24"/>
                <w:szCs w:val="24"/>
              </w:rPr>
            </w:pPr>
            <w:r w:rsidRPr="0097187B">
              <w:rPr>
                <w:b/>
                <w:color w:val="000000"/>
                <w:sz w:val="24"/>
                <w:szCs w:val="24"/>
              </w:rPr>
              <w:t>Важно е кандидатите да разполагат винаги с достъп до имейл адреса, към който е асоцииран профила в ИСУН 2020.</w:t>
            </w:r>
          </w:p>
          <w:p w:rsidR="0097187B" w:rsidRPr="0097187B" w:rsidRDefault="0097187B" w:rsidP="001167A1">
            <w:pPr>
              <w:rPr>
                <w:color w:val="000000"/>
                <w:sz w:val="24"/>
                <w:szCs w:val="24"/>
              </w:rPr>
            </w:pPr>
            <w:r w:rsidRPr="0097187B">
              <w:rPr>
                <w:color w:val="000000"/>
                <w:sz w:val="24"/>
                <w:szCs w:val="24"/>
              </w:rPr>
              <w:t>12. Не се изисква представяне на документи, които вече са предоставени и срокът им на валидност не е изтекъл.</w:t>
            </w:r>
          </w:p>
          <w:p w:rsidR="0097187B" w:rsidRPr="0097187B" w:rsidRDefault="0097187B" w:rsidP="001167A1">
            <w:pPr>
              <w:rPr>
                <w:color w:val="000000"/>
                <w:sz w:val="24"/>
                <w:szCs w:val="24"/>
              </w:rPr>
            </w:pPr>
            <w:r w:rsidRPr="0097187B">
              <w:rPr>
                <w:color w:val="000000"/>
                <w:sz w:val="24"/>
                <w:szCs w:val="24"/>
              </w:rPr>
              <w:t>13. Допълнителна пояснителна информация или документ от кандидатите</w:t>
            </w:r>
            <w:r w:rsidRPr="0097187B" w:rsidDel="007C2F71">
              <w:rPr>
                <w:color w:val="000000"/>
                <w:sz w:val="24"/>
                <w:szCs w:val="24"/>
              </w:rPr>
              <w:t xml:space="preserve"> </w:t>
            </w:r>
            <w:r w:rsidRPr="0097187B">
              <w:rPr>
                <w:color w:val="000000"/>
                <w:sz w:val="24"/>
                <w:szCs w:val="24"/>
              </w:rPr>
              <w:t>относно декларираните обстоятелства и представените документи може да бъде предоставена само по искане на оценителната комисия.</w:t>
            </w:r>
          </w:p>
          <w:p w:rsidR="0097187B" w:rsidRPr="0097187B" w:rsidRDefault="0097187B" w:rsidP="001167A1">
            <w:pPr>
              <w:rPr>
                <w:color w:val="000000"/>
                <w:sz w:val="24"/>
                <w:szCs w:val="24"/>
              </w:rPr>
            </w:pPr>
            <w:r w:rsidRPr="0097187B">
              <w:rPr>
                <w:color w:val="000000"/>
                <w:sz w:val="24"/>
                <w:szCs w:val="24"/>
              </w:rPr>
              <w:t xml:space="preserve">16. До приключването на работата на Комисия за подбор на проектни предложения кандидатът има възможност да оттегли своето проектно предложение като подаде писмено искане до МИГ </w:t>
            </w:r>
            <w:r w:rsidR="00F10254">
              <w:rPr>
                <w:color w:val="000000"/>
                <w:sz w:val="24"/>
                <w:szCs w:val="24"/>
              </w:rPr>
              <w:t xml:space="preserve">Перущица-Родопи </w:t>
            </w:r>
            <w:r w:rsidRPr="0097187B">
              <w:rPr>
                <w:color w:val="000000"/>
                <w:sz w:val="24"/>
                <w:szCs w:val="24"/>
              </w:rPr>
              <w:t>на хартия, като това обстоятелство се отбелязва от потребител на ИСУН със съответните права.</w:t>
            </w:r>
          </w:p>
          <w:p w:rsidR="0097187B" w:rsidRPr="0097187B" w:rsidRDefault="0097187B" w:rsidP="001167A1">
            <w:pPr>
              <w:rPr>
                <w:color w:val="000000"/>
                <w:sz w:val="24"/>
                <w:szCs w:val="24"/>
              </w:rPr>
            </w:pPr>
            <w:r w:rsidRPr="0097187B">
              <w:rPr>
                <w:color w:val="000000"/>
                <w:sz w:val="24"/>
                <w:szCs w:val="24"/>
              </w:rPr>
              <w:t>17. В рамките на настоящата процедура за предоставяне на безвъзмездна финансова помощ един кандидат може да подаде едно проектно предложение. В случай че кандидат е подал повече от едно проектно предложение, то предмет на оценка ще бъде само последното по време на подаване проектно предложение, с изключение на случаите, в които кандидатът е оттеглил своето проектно предложение.</w:t>
            </w:r>
          </w:p>
          <w:p w:rsidR="0097187B" w:rsidRPr="0097187B" w:rsidRDefault="0097187B" w:rsidP="001167A1">
            <w:pPr>
              <w:shd w:val="clear" w:color="auto" w:fill="DEEAF6" w:themeFill="accent1" w:themeFillTint="33"/>
              <w:rPr>
                <w:b/>
                <w:color w:val="000000"/>
                <w:sz w:val="24"/>
                <w:szCs w:val="24"/>
              </w:rPr>
            </w:pPr>
            <w:r w:rsidRPr="0097187B">
              <w:rPr>
                <w:b/>
                <w:color w:val="000000"/>
                <w:sz w:val="24"/>
                <w:szCs w:val="24"/>
              </w:rPr>
              <w:t xml:space="preserve">Проектно предложение се подава в срока, определен в процедурата за прием на проектни предложения в ИСУН 2020, съгласно условията и реда на Наредбата 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 и за провеждане на производства пред </w:t>
            </w:r>
            <w:r w:rsidRPr="0097187B">
              <w:rPr>
                <w:b/>
                <w:color w:val="000000"/>
                <w:sz w:val="24"/>
                <w:szCs w:val="24"/>
              </w:rPr>
              <w:lastRenderedPageBreak/>
              <w:t>управляващите органи посредством ИСУН, приета с Постановление № 243 на Министерския съвет от 2016 г.</w:t>
            </w:r>
          </w:p>
          <w:p w:rsidR="0097187B" w:rsidRPr="0097187B" w:rsidRDefault="0097187B" w:rsidP="001167A1">
            <w:pPr>
              <w:shd w:val="clear" w:color="auto" w:fill="DEEAF6" w:themeFill="accent1" w:themeFillTint="33"/>
              <w:rPr>
                <w:b/>
                <w:color w:val="000000"/>
                <w:sz w:val="24"/>
                <w:szCs w:val="24"/>
              </w:rPr>
            </w:pPr>
            <w:r w:rsidRPr="0097187B">
              <w:rPr>
                <w:b/>
                <w:color w:val="000000"/>
                <w:sz w:val="24"/>
                <w:szCs w:val="24"/>
              </w:rPr>
              <w:t xml:space="preserve">Проектните предложения по настоящата процедура за подбор на проекти, следва да бъдат подадени само по електронен път с Квалифициран електронен подпис (КЕП), като се използва ИСУН 2020. Интернет адресът на модула за електронно кандидатстване на ИСУН  2020 е: </w:t>
            </w:r>
            <w:hyperlink r:id="rId11" w:history="1">
              <w:r w:rsidRPr="0097187B">
                <w:rPr>
                  <w:rStyle w:val="Hyperlink"/>
                  <w:b/>
                  <w:sz w:val="24"/>
                  <w:szCs w:val="24"/>
                </w:rPr>
                <w:t>http://eumis2020.government.bg/</w:t>
              </w:r>
            </w:hyperlink>
            <w:r w:rsidRPr="0097187B">
              <w:rPr>
                <w:b/>
                <w:color w:val="000000"/>
                <w:sz w:val="24"/>
                <w:szCs w:val="24"/>
              </w:rPr>
              <w:t xml:space="preserve">, където е налично ръководство за работа със системата. </w:t>
            </w:r>
          </w:p>
          <w:p w:rsidR="0097187B" w:rsidRPr="0097187B" w:rsidRDefault="0097187B" w:rsidP="001167A1">
            <w:pPr>
              <w:shd w:val="clear" w:color="auto" w:fill="DEEAF6" w:themeFill="accent1" w:themeFillTint="33"/>
              <w:rPr>
                <w:b/>
                <w:color w:val="000000"/>
                <w:sz w:val="24"/>
                <w:szCs w:val="24"/>
              </w:rPr>
            </w:pPr>
            <w:r w:rsidRPr="0097187B">
              <w:rPr>
                <w:color w:val="000000"/>
                <w:sz w:val="24"/>
                <w:szCs w:val="24"/>
              </w:rPr>
              <w:t>Преди попълването на формуляра за кандидатстване, Кандидатът следва да се запознае с Ръководството за потребителя за модул „Е-кандидатстване” в ИСУН от 14 май 2016 г. (</w:t>
            </w:r>
            <w:hyperlink r:id="rId12" w:tgtFrame="_blank" w:history="1">
              <w:r w:rsidRPr="0097187B">
                <w:rPr>
                  <w:rStyle w:val="Hyperlink"/>
                  <w:b/>
                  <w:sz w:val="24"/>
                  <w:szCs w:val="24"/>
                </w:rPr>
                <w:t>Ръководство за подаване на проектни предложения v.5.0</w:t>
              </w:r>
            </w:hyperlink>
            <w:r w:rsidRPr="0097187B">
              <w:rPr>
                <w:b/>
                <w:color w:val="000000"/>
                <w:sz w:val="24"/>
                <w:szCs w:val="24"/>
              </w:rPr>
              <w:t>)</w:t>
            </w:r>
            <w:r w:rsidRPr="0097187B">
              <w:rPr>
                <w:color w:val="000000"/>
                <w:sz w:val="24"/>
                <w:szCs w:val="24"/>
              </w:rPr>
              <w:t xml:space="preserve"> и Ръководството за работа ИСУН, достъпни на адрес </w:t>
            </w:r>
            <w:hyperlink w:history="1"/>
            <w:hyperlink r:id="rId13" w:history="1">
              <w:r w:rsidRPr="0097187B">
                <w:rPr>
                  <w:rStyle w:val="Hyperlink"/>
                  <w:b/>
                  <w:sz w:val="24"/>
                  <w:szCs w:val="24"/>
                </w:rPr>
                <w:t>https://eumis2020.government.bg/bg/s/Home/Manual</w:t>
              </w:r>
            </w:hyperlink>
            <w:r w:rsidRPr="0097187B">
              <w:rPr>
                <w:b/>
                <w:color w:val="000000"/>
                <w:sz w:val="24"/>
                <w:szCs w:val="24"/>
              </w:rPr>
              <w:t>.</w:t>
            </w:r>
          </w:p>
          <w:p w:rsidR="0097187B" w:rsidRPr="0097187B" w:rsidRDefault="0097187B" w:rsidP="001167A1">
            <w:pPr>
              <w:shd w:val="clear" w:color="auto" w:fill="DEEAF6" w:themeFill="accent1" w:themeFillTint="33"/>
              <w:tabs>
                <w:tab w:val="left" w:pos="180"/>
              </w:tabs>
              <w:rPr>
                <w:color w:val="000000"/>
                <w:sz w:val="24"/>
                <w:szCs w:val="24"/>
              </w:rPr>
            </w:pPr>
            <w:r w:rsidRPr="0097187B">
              <w:rPr>
                <w:color w:val="000000"/>
                <w:sz w:val="24"/>
                <w:szCs w:val="24"/>
              </w:rPr>
              <w:t>Преди да започне работа в ИСУН, Кандидатът следва да се запознае и със следните видео-ръководства:</w:t>
            </w:r>
          </w:p>
          <w:p w:rsidR="0097187B" w:rsidRPr="0097187B" w:rsidRDefault="0097187B" w:rsidP="001167A1">
            <w:pPr>
              <w:numPr>
                <w:ilvl w:val="0"/>
                <w:numId w:val="41"/>
              </w:numPr>
              <w:shd w:val="clear" w:color="auto" w:fill="DEEAF6" w:themeFill="accent1" w:themeFillTint="33"/>
              <w:tabs>
                <w:tab w:val="left" w:pos="180"/>
              </w:tabs>
              <w:ind w:left="0" w:firstLine="0"/>
              <w:rPr>
                <w:b/>
                <w:color w:val="000000"/>
                <w:sz w:val="24"/>
                <w:szCs w:val="24"/>
              </w:rPr>
            </w:pPr>
            <w:r w:rsidRPr="0097187B">
              <w:rPr>
                <w:color w:val="000000"/>
                <w:sz w:val="24"/>
                <w:szCs w:val="24"/>
              </w:rPr>
              <w:t xml:space="preserve">„Регистрация на профил“ на електронен адрес: </w:t>
            </w:r>
            <w:hyperlink r:id="rId14" w:history="1">
              <w:r w:rsidRPr="0097187B">
                <w:rPr>
                  <w:rStyle w:val="Hyperlink"/>
                  <w:b/>
                  <w:sz w:val="24"/>
                  <w:szCs w:val="24"/>
                </w:rPr>
                <w:t>https://www.youtube.com/watch?v=-yFYWpsnT54</w:t>
              </w:r>
            </w:hyperlink>
            <w:r w:rsidRPr="0097187B">
              <w:rPr>
                <w:b/>
                <w:color w:val="000000"/>
                <w:sz w:val="24"/>
                <w:szCs w:val="24"/>
              </w:rPr>
              <w:t xml:space="preserve"> ;</w:t>
            </w:r>
          </w:p>
          <w:p w:rsidR="0097187B" w:rsidRPr="0097187B" w:rsidRDefault="0097187B" w:rsidP="001167A1">
            <w:pPr>
              <w:numPr>
                <w:ilvl w:val="0"/>
                <w:numId w:val="41"/>
              </w:numPr>
              <w:shd w:val="clear" w:color="auto" w:fill="DEEAF6" w:themeFill="accent1" w:themeFillTint="33"/>
              <w:tabs>
                <w:tab w:val="left" w:pos="180"/>
                <w:tab w:val="left" w:pos="390"/>
              </w:tabs>
              <w:ind w:left="0" w:firstLine="0"/>
              <w:rPr>
                <w:b/>
                <w:color w:val="000000"/>
                <w:sz w:val="24"/>
                <w:szCs w:val="24"/>
              </w:rPr>
            </w:pPr>
            <w:r w:rsidRPr="0097187B">
              <w:rPr>
                <w:color w:val="000000"/>
                <w:sz w:val="24"/>
                <w:szCs w:val="24"/>
              </w:rPr>
              <w:t xml:space="preserve">„Създаване на формуляр“ на електронен адрес: </w:t>
            </w:r>
            <w:hyperlink r:id="rId15" w:history="1">
              <w:r w:rsidRPr="0097187B">
                <w:rPr>
                  <w:rStyle w:val="Hyperlink"/>
                  <w:b/>
                  <w:sz w:val="24"/>
                  <w:szCs w:val="24"/>
                </w:rPr>
                <w:t>https://www.youtube.com/watch?v=pX7nhlxmJAI&amp;t=2s</w:t>
              </w:r>
            </w:hyperlink>
            <w:r w:rsidRPr="0097187B">
              <w:rPr>
                <w:b/>
                <w:color w:val="000000"/>
                <w:sz w:val="24"/>
                <w:szCs w:val="24"/>
              </w:rPr>
              <w:t xml:space="preserve"> ;</w:t>
            </w:r>
          </w:p>
          <w:p w:rsidR="0097187B" w:rsidRPr="0097187B" w:rsidRDefault="0097187B" w:rsidP="001167A1">
            <w:pPr>
              <w:shd w:val="clear" w:color="auto" w:fill="DEEAF6" w:themeFill="accent1" w:themeFillTint="33"/>
              <w:rPr>
                <w:color w:val="000000"/>
                <w:sz w:val="24"/>
                <w:szCs w:val="24"/>
              </w:rPr>
            </w:pPr>
            <w:r w:rsidRPr="0097187B">
              <w:rPr>
                <w:color w:val="000000"/>
                <w:sz w:val="24"/>
                <w:szCs w:val="24"/>
              </w:rPr>
              <w:t xml:space="preserve">С детайли относно подписването с електронен подпис на проектно предложение и подаването му, кандидатът може да използва видео-ръководство „Подписване на проект с КЕП“, достъпно на електронен адрес:  </w:t>
            </w:r>
            <w:hyperlink r:id="rId16" w:history="1">
              <w:r w:rsidRPr="0097187B">
                <w:rPr>
                  <w:rStyle w:val="Hyperlink"/>
                  <w:b/>
                  <w:sz w:val="24"/>
                  <w:szCs w:val="24"/>
                </w:rPr>
                <w:t>https://www.youtube.com/watch?v=__rq_vJCi7A</w:t>
              </w:r>
            </w:hyperlink>
          </w:p>
          <w:p w:rsidR="009073ED" w:rsidRPr="0097187B" w:rsidRDefault="0097187B" w:rsidP="001167A1">
            <w:pPr>
              <w:rPr>
                <w:sz w:val="24"/>
                <w:szCs w:val="24"/>
              </w:rPr>
            </w:pPr>
            <w:r w:rsidRPr="0097187B">
              <w:rPr>
                <w:color w:val="000000"/>
                <w:sz w:val="24"/>
                <w:szCs w:val="24"/>
              </w:rPr>
              <w:t>Формулярът за кандидатстване по процедурата се попълва от кандидата, съгласно инструкциите дадени в Указанията за попълване на формуляр за кандидатстване и  електронно кандидатстване</w:t>
            </w:r>
          </w:p>
        </w:tc>
      </w:tr>
    </w:tbl>
    <w:p w:rsidR="00F2672E" w:rsidRPr="00310453" w:rsidRDefault="00F2672E" w:rsidP="001167A1">
      <w:pPr>
        <w:pStyle w:val="Heading1"/>
        <w:numPr>
          <w:ilvl w:val="0"/>
          <w:numId w:val="5"/>
        </w:numPr>
        <w:spacing w:line="276" w:lineRule="auto"/>
        <w:rPr>
          <w:rFonts w:ascii="Times New Roman" w:hAnsi="Times New Roman" w:cs="Times New Roman"/>
          <w:color w:val="auto"/>
          <w:sz w:val="24"/>
          <w:szCs w:val="24"/>
        </w:rPr>
      </w:pPr>
      <w:bookmarkStart w:id="54" w:name="_Toc479577173"/>
      <w:bookmarkStart w:id="55" w:name="_Toc19087146"/>
      <w:r w:rsidRPr="00310453">
        <w:rPr>
          <w:rFonts w:ascii="Times New Roman" w:hAnsi="Times New Roman" w:cs="Times New Roman"/>
          <w:color w:val="auto"/>
          <w:sz w:val="24"/>
          <w:szCs w:val="24"/>
        </w:rPr>
        <w:lastRenderedPageBreak/>
        <w:t>Списък на документите, които се подават на етап кандидатстване:</w:t>
      </w:r>
      <w:bookmarkEnd w:id="54"/>
      <w:bookmarkEnd w:id="55"/>
    </w:p>
    <w:tbl>
      <w:tblPr>
        <w:tblStyle w:val="TableGrid"/>
        <w:tblW w:w="9431" w:type="dxa"/>
        <w:tblLook w:val="04A0" w:firstRow="1" w:lastRow="0" w:firstColumn="1" w:lastColumn="0" w:noHBand="0" w:noVBand="1"/>
      </w:tblPr>
      <w:tblGrid>
        <w:gridCol w:w="9431"/>
      </w:tblGrid>
      <w:tr w:rsidR="006120F3" w:rsidTr="006120F3">
        <w:tc>
          <w:tcPr>
            <w:tcW w:w="9431" w:type="dxa"/>
          </w:tcPr>
          <w:p w:rsidR="006120F3" w:rsidRPr="005A27F8" w:rsidRDefault="006120F3" w:rsidP="001167A1">
            <w:pPr>
              <w:tabs>
                <w:tab w:val="left" w:pos="1700"/>
                <w:tab w:val="left" w:pos="4830"/>
              </w:tabs>
              <w:rPr>
                <w:sz w:val="24"/>
                <w:szCs w:val="24"/>
              </w:rPr>
            </w:pPr>
            <w:r w:rsidRPr="005A27F8">
              <w:rPr>
                <w:sz w:val="24"/>
                <w:szCs w:val="24"/>
              </w:rPr>
              <w:t>Кандидатите по настоящата процедура следва да представят:</w:t>
            </w:r>
          </w:p>
          <w:p w:rsidR="006120F3" w:rsidRPr="005A27F8" w:rsidRDefault="006120F3" w:rsidP="001167A1">
            <w:pPr>
              <w:shd w:val="clear" w:color="auto" w:fill="D5DCE4" w:themeFill="text2" w:themeFillTint="33"/>
              <w:tabs>
                <w:tab w:val="left" w:pos="1700"/>
                <w:tab w:val="left" w:pos="4830"/>
              </w:tabs>
              <w:rPr>
                <w:b/>
                <w:bCs/>
                <w:sz w:val="24"/>
                <w:szCs w:val="24"/>
                <w:u w:val="single"/>
              </w:rPr>
            </w:pPr>
            <w:r w:rsidRPr="005A27F8">
              <w:rPr>
                <w:b/>
                <w:bCs/>
                <w:sz w:val="24"/>
                <w:szCs w:val="24"/>
                <w:u w:val="single"/>
                <w:lang w:val="en-US"/>
              </w:rPr>
              <w:t>I</w:t>
            </w:r>
            <w:r w:rsidRPr="005A27F8">
              <w:rPr>
                <w:b/>
                <w:bCs/>
                <w:sz w:val="24"/>
                <w:szCs w:val="24"/>
                <w:u w:val="single"/>
              </w:rPr>
              <w:t>. Общи документи:</w:t>
            </w:r>
          </w:p>
          <w:p w:rsidR="006120F3" w:rsidRPr="005A27F8" w:rsidRDefault="006120F3" w:rsidP="001167A1">
            <w:pPr>
              <w:tabs>
                <w:tab w:val="left" w:pos="4830"/>
              </w:tabs>
              <w:rPr>
                <w:sz w:val="24"/>
                <w:szCs w:val="24"/>
              </w:rPr>
            </w:pPr>
            <w:r w:rsidRPr="005A27F8">
              <w:rPr>
                <w:b/>
                <w:bCs/>
                <w:sz w:val="24"/>
                <w:szCs w:val="24"/>
              </w:rPr>
              <w:t>1.</w:t>
            </w:r>
            <w:r w:rsidRPr="005A27F8">
              <w:rPr>
                <w:sz w:val="24"/>
                <w:szCs w:val="24"/>
              </w:rPr>
              <w:t xml:space="preserve"> </w:t>
            </w:r>
            <w:r w:rsidRPr="005A27F8">
              <w:rPr>
                <w:b/>
                <w:sz w:val="24"/>
                <w:szCs w:val="24"/>
              </w:rPr>
              <w:t>Декларация за липса на основания за отстраняване,</w:t>
            </w:r>
            <w:r w:rsidRPr="005A27F8">
              <w:rPr>
                <w:color w:val="000000" w:themeColor="text1"/>
                <w:sz w:val="24"/>
                <w:szCs w:val="24"/>
              </w:rPr>
              <w:t xml:space="preserve"> подписана и сканирана от кандидата.</w:t>
            </w:r>
            <w:r w:rsidRPr="005A27F8">
              <w:rPr>
                <w:sz w:val="24"/>
                <w:szCs w:val="24"/>
              </w:rPr>
              <w:t xml:space="preserve"> Представя се във формат „pdf”. (</w:t>
            </w:r>
            <w:r w:rsidRPr="005A27F8">
              <w:rPr>
                <w:b/>
                <w:i/>
                <w:sz w:val="24"/>
                <w:szCs w:val="24"/>
              </w:rPr>
              <w:t>Приложение №1 към Документи за попълване</w:t>
            </w:r>
            <w:r w:rsidRPr="005A27F8">
              <w:rPr>
                <w:sz w:val="24"/>
                <w:szCs w:val="24"/>
              </w:rPr>
              <w:t>).</w:t>
            </w:r>
          </w:p>
          <w:p w:rsidR="006120F3" w:rsidRPr="005A27F8" w:rsidRDefault="006120F3" w:rsidP="001167A1">
            <w:pPr>
              <w:tabs>
                <w:tab w:val="left" w:pos="4830"/>
              </w:tabs>
              <w:rPr>
                <w:sz w:val="24"/>
                <w:szCs w:val="24"/>
              </w:rPr>
            </w:pPr>
            <w:r w:rsidRPr="005A27F8">
              <w:rPr>
                <w:sz w:val="24"/>
                <w:szCs w:val="24"/>
              </w:rPr>
              <w:t>2.</w:t>
            </w:r>
            <w:r w:rsidRPr="005A27F8">
              <w:rPr>
                <w:b/>
                <w:bCs/>
                <w:sz w:val="24"/>
                <w:szCs w:val="24"/>
              </w:rPr>
              <w:t>Таблица за допустими инвестиции и дейности</w:t>
            </w:r>
            <w:r w:rsidRPr="005A27F8">
              <w:rPr>
                <w:sz w:val="24"/>
                <w:szCs w:val="24"/>
              </w:rPr>
              <w:t xml:space="preserve"> по образец, подписана и сканирана от кандидата. Представя се във формат „</w:t>
            </w:r>
            <w:r w:rsidRPr="005A27F8">
              <w:rPr>
                <w:sz w:val="24"/>
                <w:szCs w:val="24"/>
                <w:lang w:val="en-US"/>
              </w:rPr>
              <w:t>pdf</w:t>
            </w:r>
            <w:r w:rsidRPr="005A27F8">
              <w:rPr>
                <w:sz w:val="24"/>
                <w:szCs w:val="24"/>
              </w:rPr>
              <w:t>”, както и във формат „xls“/„xlsх“. (</w:t>
            </w:r>
            <w:r w:rsidRPr="005A27F8">
              <w:rPr>
                <w:b/>
                <w:bCs/>
                <w:i/>
                <w:iCs/>
                <w:sz w:val="24"/>
                <w:szCs w:val="24"/>
              </w:rPr>
              <w:t>Приложение №2</w:t>
            </w:r>
            <w:r w:rsidRPr="005A27F8">
              <w:rPr>
                <w:b/>
                <w:bCs/>
                <w:i/>
                <w:iCs/>
                <w:sz w:val="24"/>
                <w:szCs w:val="24"/>
                <w:lang w:val="en-US"/>
              </w:rPr>
              <w:t xml:space="preserve"> </w:t>
            </w:r>
            <w:r w:rsidRPr="005A27F8">
              <w:rPr>
                <w:b/>
                <w:bCs/>
                <w:i/>
                <w:iCs/>
                <w:sz w:val="24"/>
                <w:szCs w:val="24"/>
              </w:rPr>
              <w:t xml:space="preserve"> към Документи за попълване</w:t>
            </w:r>
            <w:r w:rsidRPr="005A27F8">
              <w:rPr>
                <w:sz w:val="24"/>
                <w:szCs w:val="24"/>
              </w:rPr>
              <w:t xml:space="preserve">). В случай че проектното предложение се представя подписано с електронен подпис на кандидата, ТДИД може да се представи подписана с КЕП на кандидата, вместо във формат „pdf”. </w:t>
            </w:r>
          </w:p>
          <w:p w:rsidR="006120F3" w:rsidRPr="005A27F8" w:rsidRDefault="006120F3" w:rsidP="001167A1">
            <w:pPr>
              <w:rPr>
                <w:color w:val="FF0000"/>
                <w:sz w:val="24"/>
                <w:szCs w:val="24"/>
              </w:rPr>
            </w:pPr>
            <w:r w:rsidRPr="005A27F8">
              <w:rPr>
                <w:b/>
                <w:bCs/>
                <w:sz w:val="24"/>
                <w:szCs w:val="24"/>
              </w:rPr>
              <w:t xml:space="preserve">3. </w:t>
            </w:r>
            <w:r w:rsidRPr="005A27F8">
              <w:rPr>
                <w:b/>
                <w:bCs/>
                <w:color w:val="000000" w:themeColor="text1"/>
                <w:sz w:val="24"/>
                <w:szCs w:val="24"/>
              </w:rPr>
              <w:t>Декларация за съгласие и информираност за обработване на лични данни</w:t>
            </w:r>
            <w:r w:rsidRPr="005A27F8">
              <w:rPr>
                <w:color w:val="000000" w:themeColor="text1"/>
                <w:sz w:val="24"/>
                <w:szCs w:val="24"/>
              </w:rPr>
              <w:t>, подписана и сканирана от кандидата. Представя се във формат „pdf”.(</w:t>
            </w:r>
            <w:r w:rsidRPr="005A27F8">
              <w:rPr>
                <w:b/>
                <w:bCs/>
                <w:i/>
                <w:iCs/>
                <w:color w:val="000000" w:themeColor="text1"/>
                <w:sz w:val="24"/>
                <w:szCs w:val="24"/>
              </w:rPr>
              <w:t>Приложение №3</w:t>
            </w:r>
            <w:r w:rsidRPr="005A27F8">
              <w:rPr>
                <w:b/>
                <w:bCs/>
                <w:i/>
                <w:iCs/>
                <w:color w:val="000000" w:themeColor="text1"/>
                <w:sz w:val="24"/>
                <w:szCs w:val="24"/>
                <w:lang w:val="en-US"/>
              </w:rPr>
              <w:t xml:space="preserve"> </w:t>
            </w:r>
            <w:r w:rsidRPr="005A27F8">
              <w:rPr>
                <w:b/>
                <w:bCs/>
                <w:i/>
                <w:iCs/>
                <w:sz w:val="24"/>
                <w:szCs w:val="24"/>
              </w:rPr>
              <w:t>към Документи за попълване</w:t>
            </w:r>
            <w:r w:rsidRPr="005A27F8">
              <w:rPr>
                <w:color w:val="000000" w:themeColor="text1"/>
                <w:sz w:val="24"/>
                <w:szCs w:val="24"/>
              </w:rPr>
              <w:t>).</w:t>
            </w:r>
          </w:p>
          <w:p w:rsidR="006120F3" w:rsidRPr="005A27F8" w:rsidRDefault="006120F3" w:rsidP="001167A1">
            <w:pPr>
              <w:tabs>
                <w:tab w:val="left" w:pos="4830"/>
              </w:tabs>
              <w:rPr>
                <w:sz w:val="24"/>
                <w:szCs w:val="24"/>
              </w:rPr>
            </w:pPr>
            <w:r w:rsidRPr="005A27F8">
              <w:rPr>
                <w:b/>
                <w:bCs/>
                <w:sz w:val="24"/>
                <w:szCs w:val="24"/>
              </w:rPr>
              <w:t>4.</w:t>
            </w:r>
            <w:r w:rsidRPr="005A27F8">
              <w:rPr>
                <w:sz w:val="24"/>
                <w:szCs w:val="24"/>
              </w:rPr>
              <w:t xml:space="preserve"> </w:t>
            </w:r>
            <w:r w:rsidRPr="005A27F8">
              <w:rPr>
                <w:b/>
                <w:bCs/>
                <w:sz w:val="24"/>
                <w:szCs w:val="24"/>
              </w:rPr>
              <w:t>Декларация за нередности</w:t>
            </w:r>
            <w:r w:rsidRPr="005A27F8">
              <w:rPr>
                <w:sz w:val="24"/>
                <w:szCs w:val="24"/>
              </w:rPr>
              <w:t xml:space="preserve">, подписана и сканирана от кандидата. Представя се във </w:t>
            </w:r>
            <w:r w:rsidRPr="005A27F8">
              <w:rPr>
                <w:sz w:val="24"/>
                <w:szCs w:val="24"/>
              </w:rPr>
              <w:lastRenderedPageBreak/>
              <w:t>формат „pdf”. (</w:t>
            </w:r>
            <w:r w:rsidRPr="005A27F8">
              <w:rPr>
                <w:b/>
                <w:bCs/>
                <w:i/>
                <w:iCs/>
                <w:sz w:val="24"/>
                <w:szCs w:val="24"/>
              </w:rPr>
              <w:t>Приложение №5 към Документи за попълване</w:t>
            </w:r>
            <w:r w:rsidRPr="005A27F8">
              <w:rPr>
                <w:sz w:val="24"/>
                <w:szCs w:val="24"/>
              </w:rPr>
              <w:t>).</w:t>
            </w:r>
          </w:p>
          <w:p w:rsidR="006120F3" w:rsidRPr="005A27F8" w:rsidRDefault="006120F3" w:rsidP="001167A1">
            <w:pPr>
              <w:tabs>
                <w:tab w:val="left" w:pos="4830"/>
              </w:tabs>
              <w:contextualSpacing/>
              <w:rPr>
                <w:sz w:val="24"/>
                <w:szCs w:val="24"/>
              </w:rPr>
            </w:pPr>
            <w:r w:rsidRPr="005A27F8">
              <w:rPr>
                <w:b/>
                <w:bCs/>
                <w:sz w:val="24"/>
                <w:szCs w:val="24"/>
              </w:rPr>
              <w:t>5</w:t>
            </w:r>
            <w:r w:rsidRPr="005A27F8">
              <w:rPr>
                <w:sz w:val="24"/>
                <w:szCs w:val="24"/>
              </w:rPr>
              <w:t xml:space="preserve">. </w:t>
            </w:r>
            <w:r w:rsidRPr="005A27F8">
              <w:rPr>
                <w:b/>
                <w:bCs/>
                <w:sz w:val="24"/>
                <w:szCs w:val="24"/>
              </w:rPr>
              <w:t>Нотариално заверено изрично пълномощно, в случай че документите не се подават лично от кандидата.</w:t>
            </w:r>
            <w:r w:rsidRPr="005A27F8">
              <w:rPr>
                <w:sz w:val="24"/>
                <w:szCs w:val="24"/>
              </w:rPr>
              <w:t xml:space="preserve"> Представя се във формат „pdf“. </w:t>
            </w:r>
          </w:p>
          <w:p w:rsidR="006120F3" w:rsidRPr="005A27F8" w:rsidRDefault="006120F3" w:rsidP="001167A1">
            <w:pPr>
              <w:tabs>
                <w:tab w:val="left" w:pos="4830"/>
              </w:tabs>
              <w:contextualSpacing/>
              <w:rPr>
                <w:iCs/>
                <w:sz w:val="24"/>
                <w:szCs w:val="24"/>
              </w:rPr>
            </w:pPr>
            <w:r w:rsidRPr="005A27F8">
              <w:rPr>
                <w:b/>
                <w:bCs/>
                <w:iCs/>
                <w:sz w:val="24"/>
                <w:szCs w:val="24"/>
              </w:rPr>
              <w:t>6.</w:t>
            </w:r>
            <w:r w:rsidRPr="005A27F8">
              <w:rPr>
                <w:i/>
                <w:sz w:val="24"/>
                <w:szCs w:val="24"/>
              </w:rPr>
              <w:t xml:space="preserve"> </w:t>
            </w:r>
            <w:r w:rsidRPr="005A27F8">
              <w:rPr>
                <w:b/>
                <w:bCs/>
                <w:iCs/>
                <w:sz w:val="24"/>
                <w:szCs w:val="24"/>
              </w:rPr>
              <w:t xml:space="preserve">Декларация по чл. 25, ал. 2 от ЗУСЕСИФ и Декларация към чл.24, ал.1, т.8  от Наредба №22/2015 г. </w:t>
            </w:r>
            <w:r w:rsidRPr="005A27F8">
              <w:rPr>
                <w:iCs/>
                <w:sz w:val="24"/>
                <w:szCs w:val="24"/>
              </w:rPr>
              <w:t>по образец, с подпис/и, печат и сканирана във формат „</w:t>
            </w:r>
            <w:r w:rsidRPr="005A27F8">
              <w:rPr>
                <w:iCs/>
                <w:sz w:val="24"/>
                <w:szCs w:val="24"/>
                <w:lang w:val="en-US"/>
              </w:rPr>
              <w:t>pdf</w:t>
            </w:r>
            <w:r w:rsidRPr="005A27F8">
              <w:rPr>
                <w:iCs/>
                <w:sz w:val="24"/>
                <w:szCs w:val="24"/>
              </w:rPr>
              <w:t>“ (</w:t>
            </w:r>
            <w:r w:rsidRPr="005A27F8">
              <w:rPr>
                <w:b/>
                <w:bCs/>
                <w:i/>
                <w:sz w:val="24"/>
                <w:szCs w:val="24"/>
              </w:rPr>
              <w:t>Приложения № 4 и 4 А към Документи за попълване</w:t>
            </w:r>
            <w:r w:rsidRPr="005A27F8">
              <w:rPr>
                <w:iCs/>
                <w:sz w:val="24"/>
                <w:szCs w:val="24"/>
              </w:rPr>
              <w:t>).</w:t>
            </w:r>
          </w:p>
          <w:p w:rsidR="006120F3" w:rsidRPr="005A27F8" w:rsidRDefault="006120F3" w:rsidP="001167A1">
            <w:pPr>
              <w:tabs>
                <w:tab w:val="left" w:pos="4830"/>
              </w:tabs>
              <w:contextualSpacing/>
              <w:rPr>
                <w:iCs/>
                <w:sz w:val="24"/>
                <w:szCs w:val="24"/>
              </w:rPr>
            </w:pPr>
            <w:r w:rsidRPr="005A27F8">
              <w:rPr>
                <w:b/>
                <w:bCs/>
                <w:iCs/>
                <w:sz w:val="24"/>
                <w:szCs w:val="24"/>
              </w:rPr>
              <w:t xml:space="preserve">7. Свидетелство за съдимост на представляващите кандидата,  издадено не по-рано от </w:t>
            </w:r>
            <w:r>
              <w:rPr>
                <w:b/>
                <w:bCs/>
                <w:iCs/>
                <w:sz w:val="24"/>
                <w:szCs w:val="24"/>
              </w:rPr>
              <w:t>6</w:t>
            </w:r>
            <w:r w:rsidRPr="005A27F8">
              <w:rPr>
                <w:b/>
                <w:bCs/>
                <w:iCs/>
                <w:sz w:val="24"/>
                <w:szCs w:val="24"/>
              </w:rPr>
              <w:t xml:space="preserve"> месец</w:t>
            </w:r>
            <w:r>
              <w:rPr>
                <w:b/>
                <w:bCs/>
                <w:iCs/>
                <w:sz w:val="24"/>
                <w:szCs w:val="24"/>
              </w:rPr>
              <w:t>а</w:t>
            </w:r>
            <w:r w:rsidRPr="005A27F8">
              <w:rPr>
                <w:b/>
                <w:bCs/>
                <w:iCs/>
                <w:sz w:val="24"/>
                <w:szCs w:val="24"/>
              </w:rPr>
              <w:t xml:space="preserve"> преди датата на подаване на проектното предложение - </w:t>
            </w:r>
            <w:r w:rsidRPr="005A27F8">
              <w:rPr>
                <w:iCs/>
                <w:sz w:val="24"/>
                <w:szCs w:val="24"/>
              </w:rPr>
              <w:t>на представляващия/представляващите кандидата –</w:t>
            </w:r>
            <w:r w:rsidRPr="005A27F8">
              <w:rPr>
                <w:b/>
                <w:bCs/>
                <w:iCs/>
                <w:sz w:val="24"/>
                <w:szCs w:val="24"/>
              </w:rPr>
              <w:t xml:space="preserve"> </w:t>
            </w:r>
            <w:r w:rsidRPr="005A27F8">
              <w:rPr>
                <w:iCs/>
                <w:sz w:val="24"/>
                <w:szCs w:val="24"/>
              </w:rPr>
              <w:t>сканирано във формат „pdf“.</w:t>
            </w:r>
          </w:p>
          <w:p w:rsidR="006120F3" w:rsidRPr="005A27F8" w:rsidRDefault="006120F3" w:rsidP="001167A1">
            <w:pPr>
              <w:tabs>
                <w:tab w:val="left" w:pos="4830"/>
              </w:tabs>
              <w:contextualSpacing/>
              <w:rPr>
                <w:sz w:val="24"/>
                <w:szCs w:val="24"/>
              </w:rPr>
            </w:pPr>
            <w:r w:rsidRPr="005A27F8">
              <w:rPr>
                <w:b/>
                <w:bCs/>
                <w:iCs/>
                <w:sz w:val="24"/>
                <w:szCs w:val="24"/>
              </w:rPr>
              <w:t xml:space="preserve">8. Удостоверения за наличие или липса на задължения по смисъла на чл. 162, ал. 2, т. 1 от ДОПК от Национална агенция по приходите- - </w:t>
            </w:r>
            <w:r w:rsidRPr="005A27F8">
              <w:rPr>
                <w:bCs/>
                <w:iCs/>
                <w:sz w:val="24"/>
                <w:szCs w:val="24"/>
              </w:rPr>
              <w:t>за кандидата и за физическите лица, които го представляват</w:t>
            </w:r>
            <w:r w:rsidRPr="005A27F8">
              <w:rPr>
                <w:b/>
                <w:bCs/>
                <w:iCs/>
                <w:sz w:val="24"/>
                <w:szCs w:val="24"/>
              </w:rPr>
              <w:t xml:space="preserve"> и Удостоверения за липса на задължения към общината по седалището на кандидата- </w:t>
            </w:r>
            <w:r w:rsidRPr="005A27F8">
              <w:rPr>
                <w:bCs/>
                <w:iCs/>
                <w:sz w:val="24"/>
                <w:szCs w:val="24"/>
              </w:rPr>
              <w:t>за кандидата и за физическите лица, които го представляват</w:t>
            </w:r>
            <w:r w:rsidRPr="005A27F8">
              <w:rPr>
                <w:iCs/>
                <w:sz w:val="24"/>
                <w:szCs w:val="24"/>
              </w:rPr>
              <w:t>, издадени не по-рано от 1 месец преди датата на представянето им</w:t>
            </w:r>
            <w:r w:rsidRPr="005A27F8">
              <w:rPr>
                <w:bCs/>
                <w:iCs/>
                <w:sz w:val="24"/>
                <w:szCs w:val="24"/>
              </w:rPr>
              <w:t xml:space="preserve">  –  </w:t>
            </w:r>
            <w:r w:rsidRPr="005A27F8">
              <w:rPr>
                <w:sz w:val="24"/>
                <w:szCs w:val="24"/>
              </w:rPr>
              <w:t>сканирани във формат „pdf“.</w:t>
            </w:r>
          </w:p>
          <w:p w:rsidR="006120F3" w:rsidRPr="005A27F8" w:rsidRDefault="006120F3" w:rsidP="001167A1">
            <w:pPr>
              <w:tabs>
                <w:tab w:val="left" w:pos="4830"/>
              </w:tabs>
              <w:contextualSpacing/>
              <w:rPr>
                <w:sz w:val="24"/>
                <w:szCs w:val="24"/>
              </w:rPr>
            </w:pPr>
            <w:r w:rsidRPr="005A27F8">
              <w:rPr>
                <w:b/>
                <w:bCs/>
                <w:sz w:val="24"/>
                <w:szCs w:val="24"/>
              </w:rPr>
              <w:t>9.</w:t>
            </w:r>
            <w:r w:rsidRPr="005A27F8">
              <w:rPr>
                <w:sz w:val="24"/>
                <w:szCs w:val="24"/>
              </w:rPr>
              <w:t xml:space="preserve"> </w:t>
            </w:r>
            <w:r w:rsidRPr="005A27F8">
              <w:rPr>
                <w:b/>
                <w:bCs/>
                <w:sz w:val="24"/>
                <w:szCs w:val="24"/>
              </w:rPr>
              <w:t>Декларация за двойно финансиране</w:t>
            </w:r>
            <w:r w:rsidRPr="005A27F8">
              <w:rPr>
                <w:sz w:val="24"/>
                <w:szCs w:val="24"/>
              </w:rPr>
              <w:t xml:space="preserve"> (</w:t>
            </w:r>
            <w:r w:rsidRPr="005A27F8">
              <w:rPr>
                <w:b/>
                <w:bCs/>
                <w:i/>
                <w:iCs/>
                <w:sz w:val="24"/>
                <w:szCs w:val="24"/>
              </w:rPr>
              <w:t>Приложение №9 към Документи за попълване</w:t>
            </w:r>
            <w:r w:rsidRPr="005A27F8">
              <w:rPr>
                <w:sz w:val="24"/>
                <w:szCs w:val="24"/>
              </w:rPr>
              <w:t xml:space="preserve">). Представя се във формат „pdf“. </w:t>
            </w:r>
          </w:p>
          <w:p w:rsidR="006120F3" w:rsidRPr="005A27F8" w:rsidRDefault="006120F3" w:rsidP="001167A1">
            <w:pPr>
              <w:tabs>
                <w:tab w:val="left" w:pos="4830"/>
              </w:tabs>
              <w:contextualSpacing/>
              <w:rPr>
                <w:sz w:val="24"/>
                <w:szCs w:val="24"/>
              </w:rPr>
            </w:pPr>
            <w:r w:rsidRPr="005A27F8">
              <w:rPr>
                <w:b/>
                <w:bCs/>
                <w:iCs/>
                <w:sz w:val="24"/>
                <w:szCs w:val="24"/>
              </w:rPr>
              <w:t>10.</w:t>
            </w:r>
            <w:r w:rsidRPr="005A27F8">
              <w:rPr>
                <w:i/>
                <w:sz w:val="24"/>
                <w:szCs w:val="24"/>
              </w:rPr>
              <w:t xml:space="preserve"> </w:t>
            </w:r>
            <w:r w:rsidRPr="005A27F8">
              <w:rPr>
                <w:b/>
                <w:bCs/>
                <w:sz w:val="24"/>
                <w:szCs w:val="24"/>
              </w:rPr>
              <w:t>Декларация за изкуствено създадени условия и/или наличие на функционална несамостоятелност</w:t>
            </w:r>
            <w:r w:rsidRPr="005A27F8">
              <w:rPr>
                <w:sz w:val="24"/>
                <w:szCs w:val="24"/>
              </w:rPr>
              <w:t xml:space="preserve"> (</w:t>
            </w:r>
            <w:r w:rsidRPr="005A27F8">
              <w:rPr>
                <w:b/>
                <w:bCs/>
                <w:i/>
                <w:iCs/>
                <w:sz w:val="24"/>
                <w:szCs w:val="24"/>
              </w:rPr>
              <w:t>Приложение №10</w:t>
            </w:r>
            <w:r w:rsidRPr="005A27F8">
              <w:rPr>
                <w:b/>
                <w:bCs/>
                <w:i/>
                <w:iCs/>
                <w:sz w:val="24"/>
                <w:szCs w:val="24"/>
                <w:lang w:val="en-US"/>
              </w:rPr>
              <w:t xml:space="preserve"> </w:t>
            </w:r>
            <w:r w:rsidRPr="005A27F8">
              <w:rPr>
                <w:b/>
                <w:bCs/>
                <w:i/>
                <w:iCs/>
                <w:sz w:val="24"/>
                <w:szCs w:val="24"/>
              </w:rPr>
              <w:t>към Документи за попълване</w:t>
            </w:r>
            <w:r w:rsidRPr="005A27F8">
              <w:rPr>
                <w:sz w:val="24"/>
                <w:szCs w:val="24"/>
              </w:rPr>
              <w:t>). Представя се във формат „pdf“.</w:t>
            </w:r>
          </w:p>
          <w:p w:rsidR="006120F3" w:rsidRPr="005A27F8" w:rsidRDefault="006120F3" w:rsidP="001167A1">
            <w:pPr>
              <w:tabs>
                <w:tab w:val="left" w:pos="4830"/>
              </w:tabs>
              <w:contextualSpacing/>
              <w:rPr>
                <w:sz w:val="24"/>
                <w:szCs w:val="24"/>
              </w:rPr>
            </w:pPr>
            <w:r w:rsidRPr="005A27F8">
              <w:rPr>
                <w:b/>
                <w:bCs/>
                <w:iCs/>
                <w:sz w:val="24"/>
                <w:szCs w:val="24"/>
              </w:rPr>
              <w:t>11.</w:t>
            </w:r>
            <w:r w:rsidRPr="005A27F8">
              <w:rPr>
                <w:i/>
                <w:sz w:val="24"/>
                <w:szCs w:val="24"/>
              </w:rPr>
              <w:t xml:space="preserve"> </w:t>
            </w:r>
            <w:r w:rsidRPr="005A27F8">
              <w:rPr>
                <w:b/>
                <w:bCs/>
                <w:sz w:val="24"/>
                <w:szCs w:val="24"/>
              </w:rPr>
              <w:t>Декларация за съгласие за предоставяне на данни от статистическите изследвания, провеждани от НСИ, за дейността на кандидата във връзка с кандидатстване, оценка на проектните предложения, мониторинг, измерване и отчитане на резултатите от изпълнението и контрола по изпълнението на ПРСР 2014 – 2020 г.</w:t>
            </w:r>
            <w:r w:rsidRPr="005A27F8">
              <w:rPr>
                <w:sz w:val="24"/>
                <w:szCs w:val="24"/>
              </w:rPr>
              <w:t xml:space="preserve"> (</w:t>
            </w:r>
            <w:r w:rsidRPr="005A27F8">
              <w:rPr>
                <w:b/>
                <w:bCs/>
                <w:i/>
                <w:iCs/>
                <w:sz w:val="24"/>
                <w:szCs w:val="24"/>
              </w:rPr>
              <w:t>Приложение №11 към Документи за попълване</w:t>
            </w:r>
            <w:r w:rsidRPr="005A27F8">
              <w:rPr>
                <w:sz w:val="24"/>
                <w:szCs w:val="24"/>
              </w:rPr>
              <w:t>). Представя се във формат „pdf“.</w:t>
            </w:r>
          </w:p>
          <w:p w:rsidR="006120F3" w:rsidRPr="005A27F8" w:rsidRDefault="006120F3" w:rsidP="001167A1">
            <w:pPr>
              <w:tabs>
                <w:tab w:val="left" w:pos="4830"/>
              </w:tabs>
              <w:contextualSpacing/>
              <w:rPr>
                <w:sz w:val="24"/>
                <w:szCs w:val="24"/>
              </w:rPr>
            </w:pPr>
            <w:r w:rsidRPr="005A27F8">
              <w:rPr>
                <w:b/>
                <w:bCs/>
                <w:sz w:val="24"/>
                <w:szCs w:val="24"/>
              </w:rPr>
              <w:t>12.</w:t>
            </w:r>
            <w:r w:rsidRPr="005A27F8">
              <w:rPr>
                <w:sz w:val="24"/>
                <w:szCs w:val="24"/>
              </w:rPr>
              <w:t xml:space="preserve"> </w:t>
            </w:r>
            <w:r w:rsidRPr="005A27F8">
              <w:rPr>
                <w:b/>
                <w:bCs/>
                <w:sz w:val="24"/>
                <w:szCs w:val="24"/>
              </w:rPr>
              <w:t>Декларация за размера на получените държавни помощи независимо от тяхната форма и източник</w:t>
            </w:r>
            <w:r w:rsidRPr="005A27F8">
              <w:rPr>
                <w:sz w:val="24"/>
                <w:szCs w:val="24"/>
              </w:rPr>
              <w:t xml:space="preserve"> по образец </w:t>
            </w:r>
            <w:r w:rsidRPr="005A27F8">
              <w:rPr>
                <w:b/>
                <w:bCs/>
                <w:sz w:val="24"/>
                <w:szCs w:val="24"/>
              </w:rPr>
              <w:t>(</w:t>
            </w:r>
            <w:r w:rsidRPr="005A27F8">
              <w:rPr>
                <w:b/>
                <w:bCs/>
                <w:i/>
                <w:iCs/>
                <w:sz w:val="24"/>
                <w:szCs w:val="24"/>
              </w:rPr>
              <w:t>Приложение № 8</w:t>
            </w:r>
            <w:r w:rsidRPr="005A27F8">
              <w:rPr>
                <w:b/>
                <w:bCs/>
                <w:i/>
                <w:iCs/>
                <w:sz w:val="24"/>
                <w:szCs w:val="24"/>
                <w:lang w:val="en-US"/>
              </w:rPr>
              <w:t xml:space="preserve"> </w:t>
            </w:r>
            <w:r w:rsidRPr="005A27F8">
              <w:rPr>
                <w:b/>
                <w:bCs/>
                <w:i/>
                <w:iCs/>
                <w:sz w:val="24"/>
                <w:szCs w:val="24"/>
              </w:rPr>
              <w:t>към Документи за попълване</w:t>
            </w:r>
            <w:r w:rsidRPr="005A27F8">
              <w:rPr>
                <w:bCs/>
                <w:sz w:val="24"/>
                <w:szCs w:val="24"/>
              </w:rPr>
              <w:t>)  - (</w:t>
            </w:r>
            <w:r w:rsidRPr="005A27F8">
              <w:rPr>
                <w:i/>
                <w:sz w:val="24"/>
                <w:szCs w:val="24"/>
              </w:rPr>
              <w:t xml:space="preserve">важи за кандидати с проекти за </w:t>
            </w:r>
            <w:r w:rsidRPr="005A27F8">
              <w:rPr>
                <w:rFonts w:eastAsiaTheme="minorEastAsia"/>
                <w:i/>
                <w:sz w:val="24"/>
                <w:szCs w:val="24"/>
              </w:rPr>
              <w:t>преработка на продукти от приложение № І от Договора в продукти извън приложение № І от Договора или памук</w:t>
            </w:r>
            <w:r w:rsidRPr="005A27F8">
              <w:rPr>
                <w:sz w:val="24"/>
                <w:szCs w:val="24"/>
              </w:rPr>
              <w:t xml:space="preserve">). Представя се във формат „pdf“. </w:t>
            </w:r>
          </w:p>
          <w:p w:rsidR="006120F3" w:rsidRPr="005A27F8" w:rsidRDefault="006120F3" w:rsidP="001167A1">
            <w:pPr>
              <w:tabs>
                <w:tab w:val="left" w:pos="4830"/>
              </w:tabs>
              <w:contextualSpacing/>
              <w:rPr>
                <w:sz w:val="24"/>
                <w:szCs w:val="24"/>
              </w:rPr>
            </w:pPr>
            <w:r w:rsidRPr="005A27F8">
              <w:rPr>
                <w:b/>
                <w:bCs/>
                <w:sz w:val="24"/>
                <w:szCs w:val="24"/>
              </w:rPr>
              <w:t>13.</w:t>
            </w:r>
            <w:r w:rsidRPr="005A27F8">
              <w:rPr>
                <w:sz w:val="24"/>
                <w:szCs w:val="24"/>
              </w:rPr>
              <w:t xml:space="preserve"> </w:t>
            </w:r>
            <w:r w:rsidRPr="005A27F8">
              <w:rPr>
                <w:b/>
                <w:bCs/>
                <w:sz w:val="24"/>
                <w:szCs w:val="24"/>
              </w:rPr>
              <w:t>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w:t>
            </w:r>
            <w:r w:rsidRPr="005A27F8">
              <w:rPr>
                <w:sz w:val="24"/>
                <w:szCs w:val="24"/>
              </w:rPr>
              <w:t xml:space="preserve"> (РИОСВ/МОСВ/БД), издадени по реда на Закона за опазване на околната среда (ЗООС) и/или Закона за водите (</w:t>
            </w:r>
            <w:r w:rsidRPr="005A27F8">
              <w:rPr>
                <w:i/>
                <w:sz w:val="24"/>
                <w:szCs w:val="24"/>
              </w:rPr>
              <w:t xml:space="preserve">представя в случаите, когато издаването на документа се </w:t>
            </w:r>
            <w:r w:rsidRPr="005A27F8">
              <w:rPr>
                <w:i/>
                <w:sz w:val="24"/>
                <w:szCs w:val="24"/>
              </w:rPr>
              <w:lastRenderedPageBreak/>
              <w:t>изисква по ЗООС и/или по Закона за водите</w:t>
            </w:r>
            <w:r w:rsidRPr="005A27F8">
              <w:rPr>
                <w:sz w:val="24"/>
                <w:szCs w:val="24"/>
              </w:rPr>
              <w:t>). Представя се във формат „pdf“ . (</w:t>
            </w:r>
            <w:r w:rsidRPr="005A27F8">
              <w:rPr>
                <w:i/>
                <w:sz w:val="24"/>
                <w:szCs w:val="24"/>
              </w:rPr>
              <w:t>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не включва строително-монтажни работи</w:t>
            </w:r>
            <w:r w:rsidRPr="005A27F8">
              <w:rPr>
                <w:sz w:val="24"/>
                <w:szCs w:val="24"/>
              </w:rPr>
              <w:t xml:space="preserve">). </w:t>
            </w:r>
          </w:p>
          <w:p w:rsidR="006120F3" w:rsidRPr="005A27F8" w:rsidRDefault="006120F3" w:rsidP="001167A1">
            <w:pPr>
              <w:tabs>
                <w:tab w:val="left" w:pos="4830"/>
              </w:tabs>
              <w:contextualSpacing/>
              <w:rPr>
                <w:sz w:val="24"/>
                <w:szCs w:val="24"/>
              </w:rPr>
            </w:pPr>
            <w:r w:rsidRPr="005A27F8">
              <w:rPr>
                <w:b/>
                <w:bCs/>
                <w:sz w:val="24"/>
                <w:szCs w:val="24"/>
              </w:rPr>
              <w:t>14.</w:t>
            </w:r>
            <w:r w:rsidRPr="005A27F8">
              <w:rPr>
                <w:sz w:val="24"/>
                <w:szCs w:val="24"/>
              </w:rPr>
              <w:t xml:space="preserve"> </w:t>
            </w:r>
            <w:r w:rsidRPr="005A27F8">
              <w:rPr>
                <w:b/>
                <w:bCs/>
                <w:sz w:val="24"/>
                <w:szCs w:val="24"/>
              </w:rPr>
              <w:t>Лицензи, разрешения и/или документ, удостоверяващ регистрацията за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w:t>
            </w:r>
            <w:r w:rsidRPr="005A27F8">
              <w:rPr>
                <w:sz w:val="24"/>
                <w:szCs w:val="24"/>
              </w:rPr>
              <w:t>. Представя се във формат „pdf“.</w:t>
            </w:r>
          </w:p>
          <w:p w:rsidR="006120F3" w:rsidRPr="005A27F8" w:rsidRDefault="006120F3" w:rsidP="001167A1">
            <w:pPr>
              <w:tabs>
                <w:tab w:val="left" w:pos="4830"/>
              </w:tabs>
              <w:contextualSpacing/>
              <w:rPr>
                <w:sz w:val="24"/>
                <w:szCs w:val="24"/>
              </w:rPr>
            </w:pPr>
            <w:r w:rsidRPr="005A27F8">
              <w:rPr>
                <w:b/>
                <w:bCs/>
                <w:sz w:val="24"/>
                <w:szCs w:val="24"/>
              </w:rPr>
              <w:t>15.</w:t>
            </w:r>
            <w:r w:rsidRPr="005A27F8">
              <w:rPr>
                <w:sz w:val="24"/>
                <w:szCs w:val="24"/>
              </w:rPr>
              <w:t xml:space="preserve"> </w:t>
            </w:r>
            <w:r w:rsidRPr="005A27F8">
              <w:rPr>
                <w:b/>
                <w:bCs/>
                <w:sz w:val="24"/>
                <w:szCs w:val="24"/>
              </w:rPr>
              <w:t>Бизнес план (по образец)</w:t>
            </w:r>
            <w:r w:rsidRPr="005A27F8">
              <w:rPr>
                <w:sz w:val="24"/>
                <w:szCs w:val="24"/>
              </w:rPr>
              <w:t xml:space="preserve"> с подпис/и, печат на всяка страница, сканиран във формат „</w:t>
            </w:r>
            <w:r w:rsidRPr="005A27F8">
              <w:rPr>
                <w:sz w:val="24"/>
                <w:szCs w:val="24"/>
                <w:lang w:val="en-US"/>
              </w:rPr>
              <w:t>pdf</w:t>
            </w:r>
            <w:r w:rsidRPr="005A27F8">
              <w:rPr>
                <w:sz w:val="24"/>
                <w:szCs w:val="24"/>
              </w:rPr>
              <w:t>“  и таблиците от бизнес плана в „</w:t>
            </w:r>
            <w:r w:rsidRPr="005A27F8">
              <w:rPr>
                <w:sz w:val="24"/>
                <w:szCs w:val="24"/>
                <w:lang w:val="en-US"/>
              </w:rPr>
              <w:t>xls</w:t>
            </w:r>
            <w:r w:rsidRPr="005A27F8">
              <w:rPr>
                <w:sz w:val="24"/>
                <w:szCs w:val="24"/>
              </w:rPr>
              <w:t>”/ „</w:t>
            </w:r>
            <w:r w:rsidRPr="005A27F8">
              <w:rPr>
                <w:sz w:val="24"/>
                <w:szCs w:val="24"/>
                <w:lang w:val="en-US"/>
              </w:rPr>
              <w:t>xlsx</w:t>
            </w:r>
            <w:r w:rsidRPr="005A27F8">
              <w:rPr>
                <w:sz w:val="24"/>
                <w:szCs w:val="24"/>
              </w:rPr>
              <w:t>” по образец (</w:t>
            </w:r>
            <w:r w:rsidRPr="005A27F8">
              <w:rPr>
                <w:b/>
                <w:i/>
                <w:iCs/>
                <w:sz w:val="24"/>
                <w:szCs w:val="24"/>
              </w:rPr>
              <w:t>Приложение № 6 и 6А към Документи за попълване</w:t>
            </w:r>
            <w:r w:rsidRPr="005A27F8">
              <w:rPr>
                <w:b/>
                <w:sz w:val="24"/>
                <w:szCs w:val="24"/>
              </w:rPr>
              <w:t>).</w:t>
            </w:r>
          </w:p>
          <w:p w:rsidR="006120F3" w:rsidRPr="005A27F8" w:rsidRDefault="006120F3" w:rsidP="001167A1">
            <w:pPr>
              <w:tabs>
                <w:tab w:val="left" w:pos="4830"/>
              </w:tabs>
              <w:contextualSpacing/>
              <w:rPr>
                <w:iCs/>
                <w:sz w:val="24"/>
                <w:szCs w:val="24"/>
              </w:rPr>
            </w:pPr>
            <w:r w:rsidRPr="005A27F8">
              <w:rPr>
                <w:b/>
                <w:bCs/>
                <w:iCs/>
                <w:sz w:val="24"/>
                <w:szCs w:val="24"/>
              </w:rPr>
              <w:t xml:space="preserve">16. Решение на компетентния орган на юридическото лице за кандидатстване по реда на настоящите условия. </w:t>
            </w:r>
            <w:r w:rsidRPr="005A27F8">
              <w:rPr>
                <w:iCs/>
                <w:sz w:val="24"/>
                <w:szCs w:val="24"/>
              </w:rPr>
              <w:t>Представя се във формат „pdf“.</w:t>
            </w:r>
          </w:p>
          <w:p w:rsidR="006120F3" w:rsidRPr="005A27F8" w:rsidRDefault="006120F3" w:rsidP="001167A1">
            <w:pPr>
              <w:tabs>
                <w:tab w:val="left" w:pos="4830"/>
              </w:tabs>
              <w:contextualSpacing/>
              <w:rPr>
                <w:b/>
                <w:bCs/>
                <w:sz w:val="24"/>
                <w:szCs w:val="24"/>
              </w:rPr>
            </w:pPr>
            <w:r w:rsidRPr="005A27F8">
              <w:rPr>
                <w:b/>
                <w:bCs/>
                <w:sz w:val="24"/>
                <w:szCs w:val="24"/>
              </w:rPr>
              <w:t>17.   Отчет за приходи и разходи за предходна финансова година (</w:t>
            </w:r>
            <w:r w:rsidRPr="005A27F8">
              <w:rPr>
                <w:sz w:val="24"/>
                <w:szCs w:val="24"/>
              </w:rPr>
              <w:t>представя се, в случай че отчетът не е публикуван в Търговския регистър</w:t>
            </w:r>
            <w:r w:rsidRPr="005A27F8">
              <w:rPr>
                <w:b/>
                <w:bCs/>
                <w:sz w:val="24"/>
                <w:szCs w:val="24"/>
              </w:rPr>
              <w:t>) или за последния приключен междинен период (</w:t>
            </w:r>
            <w:r w:rsidRPr="005A27F8">
              <w:rPr>
                <w:sz w:val="24"/>
                <w:szCs w:val="24"/>
              </w:rPr>
              <w:t>за кандидати, регистрирани в годината на кандидатстване</w:t>
            </w:r>
            <w:r w:rsidRPr="005A27F8">
              <w:rPr>
                <w:b/>
                <w:bCs/>
                <w:sz w:val="24"/>
                <w:szCs w:val="24"/>
              </w:rPr>
              <w:t>). Представя се във формат „pdf“.</w:t>
            </w:r>
          </w:p>
          <w:p w:rsidR="006120F3" w:rsidRPr="005A27F8" w:rsidRDefault="006120F3" w:rsidP="001167A1">
            <w:pPr>
              <w:tabs>
                <w:tab w:val="left" w:pos="4830"/>
              </w:tabs>
              <w:contextualSpacing/>
              <w:rPr>
                <w:sz w:val="24"/>
                <w:szCs w:val="24"/>
              </w:rPr>
            </w:pPr>
            <w:r w:rsidRPr="005A27F8">
              <w:rPr>
                <w:b/>
                <w:bCs/>
                <w:sz w:val="24"/>
                <w:szCs w:val="24"/>
              </w:rPr>
              <w:t>18. Инвентарна книга към датата на подаване на проектното предложение с разбивка по вид на актив, дата и цена на придобиване</w:t>
            </w:r>
            <w:r w:rsidRPr="005A27F8">
              <w:rPr>
                <w:sz w:val="24"/>
                <w:szCs w:val="24"/>
              </w:rPr>
              <w:t xml:space="preserve">. Представя се във формат „pdf“ </w:t>
            </w:r>
          </w:p>
          <w:p w:rsidR="006120F3" w:rsidRPr="005A27F8" w:rsidRDefault="006120F3" w:rsidP="001167A1">
            <w:pPr>
              <w:tabs>
                <w:tab w:val="left" w:pos="4830"/>
              </w:tabs>
              <w:rPr>
                <w:sz w:val="24"/>
                <w:szCs w:val="24"/>
              </w:rPr>
            </w:pPr>
            <w:r w:rsidRPr="005A27F8">
              <w:rPr>
                <w:b/>
                <w:bCs/>
                <w:sz w:val="24"/>
                <w:szCs w:val="24"/>
              </w:rPr>
              <w:t>19. Справка за дълготрайни материални активи – приложение към счетоводния баланс</w:t>
            </w:r>
            <w:r w:rsidRPr="005A27F8">
              <w:rPr>
                <w:sz w:val="24"/>
                <w:szCs w:val="24"/>
              </w:rPr>
              <w:t xml:space="preserve"> </w:t>
            </w:r>
            <w:r w:rsidRPr="005A27F8">
              <w:rPr>
                <w:b/>
                <w:bCs/>
                <w:sz w:val="24"/>
                <w:szCs w:val="24"/>
              </w:rPr>
              <w:t xml:space="preserve">за предходната финансова година и/или за последния отчетен период </w:t>
            </w:r>
            <w:r w:rsidRPr="005A27F8">
              <w:rPr>
                <w:b/>
                <w:bCs/>
                <w:sz w:val="24"/>
                <w:szCs w:val="24"/>
                <w:lang w:val="en-US"/>
              </w:rPr>
              <w:t>(</w:t>
            </w:r>
            <w:r w:rsidRPr="005A27F8">
              <w:rPr>
                <w:i/>
                <w:iCs/>
                <w:sz w:val="24"/>
                <w:szCs w:val="24"/>
              </w:rPr>
              <w:t>за новорегистрирани юридически лица</w:t>
            </w:r>
            <w:r w:rsidRPr="005A27F8">
              <w:rPr>
                <w:b/>
                <w:bCs/>
                <w:sz w:val="24"/>
                <w:szCs w:val="24"/>
                <w:lang w:val="en-US"/>
              </w:rPr>
              <w:t>)</w:t>
            </w:r>
            <w:r w:rsidRPr="005A27F8">
              <w:rPr>
                <w:b/>
                <w:bCs/>
                <w:sz w:val="24"/>
                <w:szCs w:val="24"/>
              </w:rPr>
              <w:t xml:space="preserve">. </w:t>
            </w:r>
            <w:r w:rsidRPr="005A27F8">
              <w:rPr>
                <w:sz w:val="24"/>
                <w:szCs w:val="24"/>
              </w:rPr>
              <w:t>Представя се във формат „pdf“ .</w:t>
            </w:r>
          </w:p>
          <w:p w:rsidR="006120F3" w:rsidRPr="005A27F8" w:rsidRDefault="006120F3" w:rsidP="001167A1">
            <w:pPr>
              <w:tabs>
                <w:tab w:val="left" w:pos="0"/>
              </w:tabs>
              <w:contextualSpacing/>
              <w:rPr>
                <w:i/>
                <w:sz w:val="24"/>
                <w:szCs w:val="24"/>
              </w:rPr>
            </w:pPr>
            <w:r w:rsidRPr="005A27F8">
              <w:rPr>
                <w:b/>
                <w:bCs/>
                <w:iCs/>
                <w:sz w:val="24"/>
                <w:szCs w:val="24"/>
              </w:rPr>
              <w:t>20.</w:t>
            </w:r>
            <w:r w:rsidRPr="005A27F8">
              <w:rPr>
                <w:i/>
                <w:sz w:val="24"/>
                <w:szCs w:val="24"/>
              </w:rPr>
              <w:t xml:space="preserve"> </w:t>
            </w:r>
            <w:r w:rsidRPr="005A27F8">
              <w:rPr>
                <w:b/>
                <w:bCs/>
                <w:sz w:val="24"/>
                <w:szCs w:val="24"/>
              </w:rPr>
              <w:t xml:space="preserve">Декларация по </w:t>
            </w:r>
            <w:hyperlink r:id="rId17" w:history="1">
              <w:r w:rsidRPr="005A27F8">
                <w:rPr>
                  <w:rStyle w:val="Hyperlink"/>
                  <w:b/>
                  <w:bCs/>
                  <w:sz w:val="24"/>
                  <w:szCs w:val="24"/>
                </w:rPr>
                <w:t>чл. 4а, ал. 1 от ЗМСП</w:t>
              </w:r>
            </w:hyperlink>
            <w:r w:rsidRPr="005A27F8">
              <w:rPr>
                <w:sz w:val="24"/>
                <w:szCs w:val="24"/>
              </w:rPr>
              <w:t xml:space="preserve"> (по образец, утвърден от министъра на икономиката) с подпис/и, печат и сканирана във формат „</w:t>
            </w:r>
            <w:r w:rsidRPr="005A27F8">
              <w:rPr>
                <w:sz w:val="24"/>
                <w:szCs w:val="24"/>
                <w:lang w:val="en-US"/>
              </w:rPr>
              <w:t>pdf</w:t>
            </w:r>
            <w:r w:rsidRPr="005A27F8">
              <w:rPr>
                <w:sz w:val="24"/>
                <w:szCs w:val="24"/>
              </w:rPr>
              <w:t>“. (</w:t>
            </w:r>
            <w:r w:rsidRPr="005A27F8">
              <w:rPr>
                <w:b/>
                <w:i/>
                <w:iCs/>
                <w:sz w:val="24"/>
                <w:szCs w:val="24"/>
              </w:rPr>
              <w:t>Приложение № 7 и справка за обобщените параметри на предприятието към Документи за попълване</w:t>
            </w:r>
            <w:r w:rsidRPr="005A27F8">
              <w:rPr>
                <w:i/>
                <w:sz w:val="24"/>
                <w:szCs w:val="24"/>
              </w:rPr>
              <w:t>).</w:t>
            </w:r>
          </w:p>
          <w:p w:rsidR="006120F3" w:rsidRPr="005A27F8" w:rsidRDefault="006120F3" w:rsidP="001167A1">
            <w:pPr>
              <w:tabs>
                <w:tab w:val="left" w:pos="4830"/>
              </w:tabs>
              <w:contextualSpacing/>
              <w:rPr>
                <w:sz w:val="24"/>
                <w:szCs w:val="24"/>
              </w:rPr>
            </w:pPr>
            <w:r w:rsidRPr="005A27F8">
              <w:rPr>
                <w:b/>
                <w:bCs/>
                <w:sz w:val="24"/>
                <w:szCs w:val="24"/>
              </w:rPr>
              <w:t>21.</w:t>
            </w:r>
            <w:r w:rsidRPr="005A27F8">
              <w:rPr>
                <w:sz w:val="24"/>
                <w:szCs w:val="24"/>
              </w:rPr>
              <w:t xml:space="preserve"> </w:t>
            </w:r>
            <w:r w:rsidRPr="005A27F8">
              <w:rPr>
                <w:b/>
                <w:bCs/>
                <w:sz w:val="24"/>
                <w:szCs w:val="24"/>
              </w:rPr>
              <w:t>Договор за финансов лизинг с приложен към него погасителен план за изплащане на лизинговите вноски</w:t>
            </w:r>
            <w:r w:rsidRPr="005A27F8">
              <w:rPr>
                <w:sz w:val="24"/>
                <w:szCs w:val="24"/>
              </w:rPr>
              <w:t xml:space="preserve"> (</w:t>
            </w:r>
            <w:r w:rsidRPr="005A27F8">
              <w:rPr>
                <w:i/>
                <w:sz w:val="24"/>
                <w:szCs w:val="24"/>
              </w:rPr>
              <w:t>важи в случай, че проектът включва разходи за закупуване на активи чрез финансов лизинг</w:t>
            </w:r>
            <w:r w:rsidRPr="005A27F8">
              <w:rPr>
                <w:sz w:val="24"/>
                <w:szCs w:val="24"/>
              </w:rPr>
              <w:t>). Представя се във формат „pdf.</w:t>
            </w:r>
          </w:p>
          <w:p w:rsidR="006120F3" w:rsidRPr="005A27F8" w:rsidRDefault="006120F3" w:rsidP="001167A1">
            <w:pPr>
              <w:tabs>
                <w:tab w:val="left" w:pos="4830"/>
              </w:tabs>
              <w:rPr>
                <w:sz w:val="24"/>
                <w:szCs w:val="24"/>
              </w:rPr>
            </w:pPr>
            <w:r w:rsidRPr="005A27F8">
              <w:rPr>
                <w:b/>
                <w:bCs/>
                <w:sz w:val="24"/>
                <w:szCs w:val="24"/>
              </w:rPr>
              <w:t>2</w:t>
            </w:r>
            <w:r>
              <w:rPr>
                <w:b/>
                <w:bCs/>
                <w:sz w:val="24"/>
                <w:szCs w:val="24"/>
              </w:rPr>
              <w:t>2</w:t>
            </w:r>
            <w:r w:rsidRPr="005A27F8">
              <w:rPr>
                <w:b/>
                <w:bCs/>
                <w:sz w:val="24"/>
                <w:szCs w:val="24"/>
              </w:rPr>
              <w:t>.</w:t>
            </w:r>
            <w:r w:rsidRPr="005A27F8">
              <w:rPr>
                <w:sz w:val="24"/>
                <w:szCs w:val="24"/>
              </w:rPr>
              <w:t xml:space="preserve"> </w:t>
            </w:r>
            <w:r w:rsidRPr="005A27F8">
              <w:rPr>
                <w:b/>
                <w:bCs/>
                <w:sz w:val="24"/>
                <w:szCs w:val="24"/>
              </w:rPr>
              <w:t xml:space="preserve">Една независима оферта за всяка отделна инвестиция в дълготрайни активи/услуги - с предложена цена от производителя/доставчика/строителя </w:t>
            </w:r>
            <w:r w:rsidRPr="005A27F8">
              <w:rPr>
                <w:i/>
                <w:iCs/>
                <w:sz w:val="24"/>
                <w:szCs w:val="24"/>
              </w:rPr>
              <w:t>(важи в случаите, когато разходът, за който се кандидатства с проектното предложение е включен в списък с референтни цени, публикуван към настоящата процедура</w:t>
            </w:r>
            <w:r w:rsidRPr="005A27F8">
              <w:rPr>
                <w:sz w:val="24"/>
                <w:szCs w:val="24"/>
              </w:rPr>
              <w:t xml:space="preserve"> </w:t>
            </w:r>
            <w:r w:rsidRPr="005A27F8">
              <w:rPr>
                <w:i/>
                <w:iCs/>
                <w:sz w:val="24"/>
                <w:szCs w:val="24"/>
              </w:rPr>
              <w:t>и не се отнася при кандидатстване за разходи за закупуване на земя, сгради и друга недвижима собственост).</w:t>
            </w:r>
            <w:r w:rsidRPr="005A27F8">
              <w:rPr>
                <w:sz w:val="24"/>
                <w:szCs w:val="24"/>
              </w:rPr>
              <w:t xml:space="preserve"> Представя се във формат „pdf.</w:t>
            </w:r>
            <w:r w:rsidRPr="005A27F8">
              <w:rPr>
                <w:i/>
                <w:iCs/>
                <w:sz w:val="24"/>
                <w:szCs w:val="24"/>
              </w:rPr>
              <w:t xml:space="preserve"> В случаите на инвестиции за строително-монтажни работи към офертите се прилагат и количествено-стойностни сметки, които се представят във формат „pdf“ и „xls”/“xlsх”.</w:t>
            </w:r>
          </w:p>
          <w:p w:rsidR="006120F3" w:rsidRPr="005A27F8" w:rsidRDefault="006120F3" w:rsidP="001167A1">
            <w:pPr>
              <w:tabs>
                <w:tab w:val="left" w:pos="4830"/>
              </w:tabs>
              <w:rPr>
                <w:sz w:val="24"/>
                <w:szCs w:val="24"/>
              </w:rPr>
            </w:pPr>
            <w:r w:rsidRPr="005A27F8">
              <w:rPr>
                <w:b/>
                <w:bCs/>
                <w:sz w:val="24"/>
                <w:szCs w:val="24"/>
              </w:rPr>
              <w:t>2</w:t>
            </w:r>
            <w:r>
              <w:rPr>
                <w:b/>
                <w:bCs/>
                <w:sz w:val="24"/>
                <w:szCs w:val="24"/>
              </w:rPr>
              <w:t>3</w:t>
            </w:r>
            <w:r w:rsidRPr="005A27F8">
              <w:rPr>
                <w:b/>
                <w:bCs/>
                <w:sz w:val="24"/>
                <w:szCs w:val="24"/>
              </w:rPr>
              <w:t>.</w:t>
            </w:r>
            <w:r w:rsidRPr="005A27F8">
              <w:rPr>
                <w:sz w:val="24"/>
                <w:szCs w:val="24"/>
              </w:rPr>
              <w:t xml:space="preserve"> </w:t>
            </w:r>
            <w:r w:rsidRPr="005A27F8">
              <w:rPr>
                <w:b/>
                <w:bCs/>
                <w:sz w:val="24"/>
                <w:szCs w:val="24"/>
              </w:rPr>
              <w:t xml:space="preserve">Оферта от доставчик/предварителен или окончателен договор за услуги и доставки – обект на инвестицията </w:t>
            </w:r>
            <w:r w:rsidRPr="005A27F8">
              <w:rPr>
                <w:sz w:val="24"/>
                <w:szCs w:val="24"/>
              </w:rPr>
              <w:t>(</w:t>
            </w:r>
            <w:r w:rsidRPr="005A27F8">
              <w:rPr>
                <w:i/>
                <w:iCs/>
                <w:sz w:val="24"/>
                <w:szCs w:val="24"/>
              </w:rPr>
              <w:t xml:space="preserve">важи в случаите, когато разходът, за който се </w:t>
            </w:r>
            <w:r w:rsidRPr="005A27F8">
              <w:rPr>
                <w:i/>
                <w:iCs/>
                <w:sz w:val="24"/>
                <w:szCs w:val="24"/>
              </w:rPr>
              <w:lastRenderedPageBreak/>
              <w:t xml:space="preserve">кандидатства не е включен в списък с референтни разходи, но възлагането на друго лице би довело до нарушаване на авторски или други права на интелектуална собственост, или на изключителни права, придобити по силата на закон или на административен акт). </w:t>
            </w:r>
            <w:r w:rsidRPr="005A27F8">
              <w:rPr>
                <w:sz w:val="24"/>
                <w:szCs w:val="24"/>
              </w:rPr>
              <w:t>Представя се във формат „pdf“.</w:t>
            </w:r>
          </w:p>
          <w:p w:rsidR="006120F3" w:rsidRPr="005A27F8" w:rsidRDefault="006120F3" w:rsidP="001167A1">
            <w:pPr>
              <w:tabs>
                <w:tab w:val="left" w:pos="4830"/>
              </w:tabs>
              <w:rPr>
                <w:sz w:val="24"/>
                <w:szCs w:val="24"/>
              </w:rPr>
            </w:pPr>
            <w:r w:rsidRPr="005A27F8">
              <w:rPr>
                <w:b/>
                <w:bCs/>
                <w:sz w:val="24"/>
                <w:szCs w:val="24"/>
              </w:rPr>
              <w:t>2</w:t>
            </w:r>
            <w:r>
              <w:rPr>
                <w:b/>
                <w:bCs/>
                <w:sz w:val="24"/>
                <w:szCs w:val="24"/>
              </w:rPr>
              <w:t>4</w:t>
            </w:r>
            <w:r w:rsidRPr="005A27F8">
              <w:rPr>
                <w:b/>
                <w:bCs/>
                <w:sz w:val="24"/>
                <w:szCs w:val="24"/>
              </w:rPr>
              <w:t>.</w:t>
            </w:r>
            <w:r w:rsidRPr="005A27F8">
              <w:rPr>
                <w:sz w:val="24"/>
                <w:szCs w:val="24"/>
              </w:rPr>
              <w:t xml:space="preserve"> </w:t>
            </w:r>
            <w:r w:rsidRPr="005A27F8">
              <w:rPr>
                <w:b/>
                <w:bCs/>
                <w:sz w:val="24"/>
                <w:szCs w:val="24"/>
              </w:rPr>
              <w:t>Най-малко три съпоставими независими оферти от проведено пазарно проучване</w:t>
            </w:r>
            <w:r w:rsidRPr="005A27F8">
              <w:rPr>
                <w:sz w:val="24"/>
                <w:szCs w:val="24"/>
              </w:rPr>
              <w:t xml:space="preserve">, ведно с отправени от кандидата запитвания за оферти съгласно </w:t>
            </w:r>
            <w:r w:rsidRPr="005A27F8">
              <w:rPr>
                <w:b/>
                <w:i/>
                <w:iCs/>
                <w:sz w:val="24"/>
                <w:szCs w:val="24"/>
              </w:rPr>
              <w:t>Приложение № 1</w:t>
            </w:r>
            <w:r>
              <w:rPr>
                <w:b/>
                <w:i/>
                <w:iCs/>
                <w:sz w:val="24"/>
                <w:szCs w:val="24"/>
              </w:rPr>
              <w:t>2</w:t>
            </w:r>
            <w:r w:rsidRPr="005A27F8">
              <w:rPr>
                <w:b/>
                <w:i/>
                <w:iCs/>
                <w:sz w:val="24"/>
                <w:szCs w:val="24"/>
              </w:rPr>
              <w:t xml:space="preserve"> към Документи за попълване</w:t>
            </w:r>
            <w:r w:rsidRPr="005A27F8">
              <w:rPr>
                <w:sz w:val="24"/>
                <w:szCs w:val="24"/>
              </w:rPr>
              <w:t>. Представя се във формат „pdf“. В случаите на инвестиции за строително-монтажни работи към офертите се прилагат и количествено-стойностни сметки, които се представят във формат „pdf“ и „xls”/“xlsх”.</w:t>
            </w:r>
          </w:p>
          <w:p w:rsidR="006120F3" w:rsidRPr="005A27F8" w:rsidRDefault="006120F3" w:rsidP="001167A1">
            <w:pPr>
              <w:tabs>
                <w:tab w:val="left" w:pos="4830"/>
              </w:tabs>
              <w:rPr>
                <w:i/>
                <w:sz w:val="24"/>
                <w:szCs w:val="24"/>
              </w:rPr>
            </w:pPr>
            <w:r>
              <w:rPr>
                <w:b/>
                <w:bCs/>
                <w:sz w:val="24"/>
                <w:szCs w:val="24"/>
              </w:rPr>
              <w:t>25</w:t>
            </w:r>
            <w:r w:rsidRPr="005A27F8">
              <w:rPr>
                <w:b/>
                <w:bCs/>
                <w:sz w:val="24"/>
                <w:szCs w:val="24"/>
              </w:rPr>
              <w:t>.</w:t>
            </w:r>
            <w:r w:rsidRPr="005A27F8">
              <w:rPr>
                <w:sz w:val="24"/>
                <w:szCs w:val="24"/>
              </w:rPr>
              <w:t xml:space="preserve"> </w:t>
            </w:r>
            <w:r w:rsidRPr="005A27F8">
              <w:rPr>
                <w:b/>
                <w:bCs/>
                <w:sz w:val="24"/>
                <w:szCs w:val="24"/>
              </w:rPr>
              <w:t xml:space="preserve">Предварителни или окончателни договори за строителство/услуги/доставки </w:t>
            </w:r>
            <w:r w:rsidRPr="005A27F8">
              <w:rPr>
                <w:sz w:val="24"/>
                <w:szCs w:val="24"/>
              </w:rPr>
              <w:t>– за всеки обект на инвестицията/предмет на дейността с детайлно описание на техническите характеристики, вкл. марка и модел, цена в левове или евро, срок за изпълнение, количество и начин на доставка, ведно с подробна количествено-стойностна сметка, с описан ДДС. Представят се във формат „pdf”. В случаите на инвестиции за строително-монтажни работи към договорите се прилагат и количествено-стойностни сметки, които се представят във формат „pdf“ и „</w:t>
            </w:r>
            <w:r w:rsidRPr="005A27F8">
              <w:rPr>
                <w:sz w:val="24"/>
                <w:szCs w:val="24"/>
                <w:lang w:val="en-US"/>
              </w:rPr>
              <w:t>xls</w:t>
            </w:r>
            <w:r w:rsidRPr="005A27F8">
              <w:rPr>
                <w:sz w:val="24"/>
                <w:szCs w:val="24"/>
              </w:rPr>
              <w:t>”/“</w:t>
            </w:r>
            <w:r w:rsidRPr="005A27F8">
              <w:rPr>
                <w:sz w:val="24"/>
                <w:szCs w:val="24"/>
                <w:lang w:val="en-US"/>
              </w:rPr>
              <w:t>xls</w:t>
            </w:r>
            <w:r w:rsidRPr="005A27F8">
              <w:rPr>
                <w:sz w:val="24"/>
                <w:szCs w:val="24"/>
              </w:rPr>
              <w:t xml:space="preserve">х”. </w:t>
            </w:r>
          </w:p>
          <w:p w:rsidR="006120F3" w:rsidRPr="005A27F8" w:rsidRDefault="006120F3" w:rsidP="001167A1">
            <w:pPr>
              <w:tabs>
                <w:tab w:val="left" w:pos="4830"/>
              </w:tabs>
              <w:rPr>
                <w:sz w:val="24"/>
                <w:szCs w:val="24"/>
              </w:rPr>
            </w:pPr>
            <w:r w:rsidRPr="005A27F8">
              <w:rPr>
                <w:b/>
                <w:bCs/>
                <w:sz w:val="24"/>
                <w:szCs w:val="24"/>
              </w:rPr>
              <w:t>2</w:t>
            </w:r>
            <w:r>
              <w:rPr>
                <w:b/>
                <w:bCs/>
                <w:sz w:val="24"/>
                <w:szCs w:val="24"/>
              </w:rPr>
              <w:t>6</w:t>
            </w:r>
            <w:r w:rsidRPr="005A27F8">
              <w:rPr>
                <w:b/>
                <w:bCs/>
                <w:sz w:val="24"/>
                <w:szCs w:val="24"/>
              </w:rPr>
              <w:t>.</w:t>
            </w:r>
            <w:r w:rsidRPr="005A27F8">
              <w:rPr>
                <w:sz w:val="24"/>
                <w:szCs w:val="24"/>
              </w:rPr>
              <w:t xml:space="preserve"> </w:t>
            </w:r>
            <w:r w:rsidRPr="005A27F8">
              <w:rPr>
                <w:b/>
                <w:bCs/>
                <w:sz w:val="24"/>
                <w:szCs w:val="24"/>
              </w:rPr>
              <w:t>Решение на кандидата за избор на доставчик/изпълнител</w:t>
            </w:r>
            <w:r w:rsidRPr="005A27F8">
              <w:rPr>
                <w:sz w:val="24"/>
                <w:szCs w:val="24"/>
              </w:rPr>
              <w:t xml:space="preserve">, а в случай, че избраната оферта не е с най – ниска цена с вкл. обосновка на мотивите за избор на оферта, която не е с най ниска цена, след проведено пазарно проучване, преди сключване на предварителни или окончателни договори за строителство/услуги/доставки.  Представя/т се във формат „pdf“. </w:t>
            </w:r>
          </w:p>
          <w:p w:rsidR="006120F3" w:rsidRPr="005A27F8" w:rsidRDefault="006120F3" w:rsidP="001167A1">
            <w:pPr>
              <w:tabs>
                <w:tab w:val="left" w:pos="4830"/>
              </w:tabs>
              <w:rPr>
                <w:sz w:val="24"/>
                <w:szCs w:val="24"/>
              </w:rPr>
            </w:pPr>
            <w:r>
              <w:rPr>
                <w:b/>
                <w:bCs/>
                <w:sz w:val="24"/>
                <w:szCs w:val="24"/>
              </w:rPr>
              <w:t>27</w:t>
            </w:r>
            <w:r w:rsidRPr="005A27F8">
              <w:rPr>
                <w:sz w:val="24"/>
                <w:szCs w:val="24"/>
              </w:rPr>
              <w:t xml:space="preserve">. </w:t>
            </w:r>
            <w:r w:rsidRPr="005A27F8">
              <w:rPr>
                <w:b/>
                <w:bCs/>
                <w:sz w:val="24"/>
                <w:szCs w:val="24"/>
              </w:rPr>
              <w:t>Удостоверение за данъчна оценка, издадено в рамките на месеца, предхождащ датата на подаване на проектното предложение</w:t>
            </w:r>
            <w:r w:rsidRPr="005A27F8">
              <w:rPr>
                <w:sz w:val="24"/>
                <w:szCs w:val="24"/>
              </w:rPr>
              <w:t xml:space="preserve"> (</w:t>
            </w:r>
            <w:r w:rsidRPr="005A27F8">
              <w:rPr>
                <w:i/>
                <w:sz w:val="24"/>
                <w:szCs w:val="24"/>
              </w:rPr>
              <w:t>важи в случай, че проектът включва разходи за закупуване на земя, сгради и/или друга недвижима собственост</w:t>
            </w:r>
            <w:r w:rsidRPr="005A27F8">
              <w:rPr>
                <w:sz w:val="24"/>
                <w:szCs w:val="24"/>
              </w:rPr>
              <w:t xml:space="preserve">). Представя/т се във формат „pdf“. </w:t>
            </w:r>
          </w:p>
          <w:p w:rsidR="006120F3" w:rsidRPr="005A27F8" w:rsidRDefault="006120F3" w:rsidP="001167A1">
            <w:pPr>
              <w:tabs>
                <w:tab w:val="left" w:pos="4830"/>
              </w:tabs>
              <w:rPr>
                <w:sz w:val="24"/>
                <w:szCs w:val="24"/>
              </w:rPr>
            </w:pPr>
            <w:r w:rsidRPr="005A27F8">
              <w:rPr>
                <w:b/>
                <w:bCs/>
                <w:sz w:val="24"/>
                <w:szCs w:val="24"/>
              </w:rPr>
              <w:t>2</w:t>
            </w:r>
            <w:r>
              <w:rPr>
                <w:b/>
                <w:bCs/>
                <w:sz w:val="24"/>
                <w:szCs w:val="24"/>
              </w:rPr>
              <w:t>8</w:t>
            </w:r>
            <w:r w:rsidRPr="005A27F8">
              <w:rPr>
                <w:b/>
                <w:bCs/>
                <w:sz w:val="24"/>
                <w:szCs w:val="24"/>
              </w:rPr>
              <w:t>.</w:t>
            </w:r>
            <w:r w:rsidRPr="005A27F8">
              <w:rPr>
                <w:sz w:val="24"/>
                <w:szCs w:val="24"/>
              </w:rPr>
              <w:t xml:space="preserve"> </w:t>
            </w:r>
            <w:r w:rsidRPr="005A27F8">
              <w:rPr>
                <w:b/>
                <w:bCs/>
                <w:sz w:val="24"/>
                <w:szCs w:val="24"/>
              </w:rPr>
              <w:t>Документация за възложената обществена поръчка за изпълнение на дейностите по проект</w:t>
            </w:r>
            <w:r w:rsidRPr="005A27F8">
              <w:rPr>
                <w:sz w:val="24"/>
                <w:szCs w:val="24"/>
              </w:rPr>
              <w:t>а (</w:t>
            </w:r>
            <w:r w:rsidRPr="005A27F8">
              <w:rPr>
                <w:i/>
                <w:sz w:val="24"/>
                <w:szCs w:val="24"/>
              </w:rPr>
              <w:t>важи в случай, че проектът включва разходи от Раздел 14.2 „Условия за допустимост на разходите“, извършени преди подаване на проектното предложение от кандидат, който се явява възложител по чл. 5 и 6 от</w:t>
            </w:r>
            <w:hyperlink r:id="rId18" w:history="1">
              <w:r w:rsidRPr="005A27F8">
                <w:rPr>
                  <w:rStyle w:val="Hyperlink"/>
                  <w:i/>
                  <w:sz w:val="24"/>
                  <w:szCs w:val="24"/>
                </w:rPr>
                <w:t xml:space="preserve"> Закона за обществените поръчки</w:t>
              </w:r>
            </w:hyperlink>
            <w:r w:rsidRPr="005A27F8">
              <w:rPr>
                <w:sz w:val="24"/>
                <w:szCs w:val="24"/>
              </w:rPr>
              <w:t>). Представя се във формат „pdf“ .</w:t>
            </w:r>
          </w:p>
          <w:p w:rsidR="006120F3" w:rsidRPr="005A27F8" w:rsidRDefault="006120F3" w:rsidP="001167A1">
            <w:pPr>
              <w:tabs>
                <w:tab w:val="left" w:pos="4830"/>
              </w:tabs>
              <w:rPr>
                <w:sz w:val="24"/>
                <w:szCs w:val="24"/>
              </w:rPr>
            </w:pPr>
            <w:r>
              <w:rPr>
                <w:b/>
                <w:bCs/>
                <w:sz w:val="24"/>
                <w:szCs w:val="24"/>
              </w:rPr>
              <w:t>29</w:t>
            </w:r>
            <w:r w:rsidRPr="005A27F8">
              <w:rPr>
                <w:b/>
                <w:bCs/>
                <w:sz w:val="24"/>
                <w:szCs w:val="24"/>
              </w:rPr>
              <w:t>.</w:t>
            </w:r>
            <w:r w:rsidRPr="005A27F8">
              <w:rPr>
                <w:sz w:val="24"/>
                <w:szCs w:val="24"/>
              </w:rPr>
              <w:t xml:space="preserve"> </w:t>
            </w:r>
            <w:r w:rsidRPr="005A27F8">
              <w:rPr>
                <w:b/>
                <w:bCs/>
                <w:sz w:val="24"/>
                <w:szCs w:val="24"/>
              </w:rPr>
              <w:t>Фактури, придружени с платежни нареждания, за извършени разходи преди подаване на проектното предложение към стратегията за ВОМР</w:t>
            </w:r>
            <w:r w:rsidRPr="005A27F8">
              <w:rPr>
                <w:sz w:val="24"/>
                <w:szCs w:val="24"/>
              </w:rPr>
              <w:t xml:space="preserve"> - за разходи за предпроектни проучвания, такси, възнаграждение на архитекти, инженери и консултантски услуги, извършени след 1 януари 2014 г., ведно с банкови извлечения. Представят се във формат „pdf“. (</w:t>
            </w:r>
            <w:r w:rsidRPr="005A27F8">
              <w:rPr>
                <w:i/>
                <w:sz w:val="24"/>
                <w:szCs w:val="24"/>
              </w:rPr>
              <w:t>Важи в случай, че проектът включва разходи</w:t>
            </w:r>
            <w:r w:rsidRPr="005A27F8">
              <w:rPr>
                <w:sz w:val="24"/>
                <w:szCs w:val="24"/>
              </w:rPr>
              <w:t xml:space="preserve"> </w:t>
            </w:r>
            <w:r w:rsidRPr="005A27F8">
              <w:rPr>
                <w:i/>
                <w:sz w:val="24"/>
                <w:szCs w:val="24"/>
              </w:rPr>
              <w:t>преди подаване на проектното предложение)</w:t>
            </w:r>
          </w:p>
          <w:p w:rsidR="006120F3" w:rsidRPr="005A27F8" w:rsidRDefault="006120F3" w:rsidP="001167A1">
            <w:pPr>
              <w:tabs>
                <w:tab w:val="left" w:pos="4830"/>
              </w:tabs>
              <w:contextualSpacing/>
              <w:rPr>
                <w:i/>
                <w:sz w:val="24"/>
                <w:szCs w:val="24"/>
              </w:rPr>
            </w:pPr>
            <w:r w:rsidRPr="005A27F8">
              <w:rPr>
                <w:b/>
                <w:bCs/>
                <w:sz w:val="24"/>
                <w:szCs w:val="24"/>
              </w:rPr>
              <w:t>3</w:t>
            </w:r>
            <w:r>
              <w:rPr>
                <w:b/>
                <w:bCs/>
                <w:sz w:val="24"/>
                <w:szCs w:val="24"/>
              </w:rPr>
              <w:t>0</w:t>
            </w:r>
            <w:r w:rsidRPr="005A27F8">
              <w:rPr>
                <w:b/>
                <w:bCs/>
                <w:sz w:val="24"/>
                <w:szCs w:val="24"/>
              </w:rPr>
              <w:t>.</w:t>
            </w:r>
            <w:r w:rsidRPr="005A27F8">
              <w:rPr>
                <w:sz w:val="24"/>
                <w:szCs w:val="24"/>
              </w:rPr>
              <w:t xml:space="preserve"> </w:t>
            </w:r>
            <w:r w:rsidRPr="005A27F8">
              <w:rPr>
                <w:b/>
                <w:bCs/>
                <w:sz w:val="24"/>
                <w:szCs w:val="24"/>
              </w:rPr>
              <w:t>Справка-декларация за обработваната земя/отглежданите животни от членовете на групата/организацията на производители,</w:t>
            </w:r>
            <w:r w:rsidRPr="005A27F8">
              <w:rPr>
                <w:sz w:val="24"/>
                <w:szCs w:val="24"/>
              </w:rPr>
              <w:t xml:space="preserve"> </w:t>
            </w:r>
            <w:r w:rsidRPr="005A27F8">
              <w:rPr>
                <w:b/>
                <w:bCs/>
                <w:sz w:val="24"/>
                <w:szCs w:val="24"/>
              </w:rPr>
              <w:t>с които участват в групата/организацията</w:t>
            </w:r>
            <w:r w:rsidRPr="005A27F8">
              <w:rPr>
                <w:sz w:val="24"/>
                <w:szCs w:val="24"/>
              </w:rPr>
              <w:t>, с подпис/и, печат и сканирана във формат „</w:t>
            </w:r>
            <w:r w:rsidRPr="005A27F8">
              <w:rPr>
                <w:sz w:val="24"/>
                <w:szCs w:val="24"/>
                <w:lang w:val="en-US"/>
              </w:rPr>
              <w:t>pdf</w:t>
            </w:r>
            <w:r w:rsidRPr="005A27F8">
              <w:rPr>
                <w:sz w:val="24"/>
                <w:szCs w:val="24"/>
              </w:rPr>
              <w:t>“ (</w:t>
            </w:r>
            <w:r w:rsidRPr="005A27F8">
              <w:rPr>
                <w:b/>
                <w:bCs/>
                <w:i/>
                <w:iCs/>
                <w:sz w:val="24"/>
                <w:szCs w:val="24"/>
              </w:rPr>
              <w:t xml:space="preserve">Приложение </w:t>
            </w:r>
            <w:r w:rsidRPr="005A27F8">
              <w:rPr>
                <w:b/>
                <w:bCs/>
                <w:i/>
                <w:iCs/>
                <w:sz w:val="24"/>
                <w:szCs w:val="24"/>
              </w:rPr>
              <w:lastRenderedPageBreak/>
              <w:t>№ 13 към Документи за попълване</w:t>
            </w:r>
            <w:r w:rsidRPr="005A27F8">
              <w:rPr>
                <w:sz w:val="24"/>
                <w:szCs w:val="24"/>
              </w:rPr>
              <w:t xml:space="preserve">), с приложено/и Удостоверение и/или заповед за признаване на група/организация на производители сканирани във формат „pdf“  - </w:t>
            </w:r>
            <w:r w:rsidRPr="005A27F8">
              <w:rPr>
                <w:i/>
                <w:iCs/>
                <w:sz w:val="24"/>
                <w:szCs w:val="24"/>
              </w:rPr>
              <w:t>представят се за кандидати групи/организации на производители</w:t>
            </w:r>
            <w:r w:rsidRPr="005A27F8">
              <w:rPr>
                <w:sz w:val="24"/>
                <w:szCs w:val="24"/>
              </w:rPr>
              <w:t>).</w:t>
            </w:r>
          </w:p>
          <w:p w:rsidR="006120F3" w:rsidRPr="005A27F8" w:rsidRDefault="006120F3" w:rsidP="001167A1">
            <w:pPr>
              <w:tabs>
                <w:tab w:val="left" w:pos="4830"/>
              </w:tabs>
              <w:contextualSpacing/>
              <w:rPr>
                <w:sz w:val="24"/>
                <w:szCs w:val="24"/>
              </w:rPr>
            </w:pPr>
            <w:r w:rsidRPr="005A27F8">
              <w:rPr>
                <w:b/>
                <w:bCs/>
                <w:iCs/>
                <w:sz w:val="24"/>
                <w:szCs w:val="24"/>
              </w:rPr>
              <w:t>3</w:t>
            </w:r>
            <w:r>
              <w:rPr>
                <w:b/>
                <w:bCs/>
                <w:iCs/>
                <w:sz w:val="24"/>
                <w:szCs w:val="24"/>
              </w:rPr>
              <w:t>1</w:t>
            </w:r>
            <w:r w:rsidRPr="005A27F8">
              <w:rPr>
                <w:b/>
                <w:bCs/>
                <w:iCs/>
                <w:sz w:val="24"/>
                <w:szCs w:val="24"/>
              </w:rPr>
              <w:t>.</w:t>
            </w:r>
            <w:r w:rsidRPr="005A27F8">
              <w:rPr>
                <w:b/>
                <w:bCs/>
                <w:i/>
                <w:sz w:val="24"/>
                <w:szCs w:val="24"/>
              </w:rPr>
              <w:t xml:space="preserve"> </w:t>
            </w:r>
            <w:r w:rsidRPr="005A27F8">
              <w:rPr>
                <w:b/>
                <w:bCs/>
                <w:sz w:val="24"/>
                <w:szCs w:val="24"/>
              </w:rPr>
              <w:t>Регистрационна карта, издадена по реда на наредбата по Наредба №3 от 1999 г. и анкетни формуляри към нея</w:t>
            </w:r>
            <w:r w:rsidRPr="005A27F8">
              <w:rPr>
                <w:sz w:val="24"/>
                <w:szCs w:val="24"/>
              </w:rPr>
              <w:t xml:space="preserve"> – сканирани във формат „pdf“. (</w:t>
            </w:r>
            <w:r w:rsidRPr="005A27F8">
              <w:rPr>
                <w:i/>
                <w:sz w:val="24"/>
                <w:szCs w:val="24"/>
              </w:rPr>
              <w:t>не се представя от юридически лица, които не са земеделски стопани, а за признати групи/организации на производители се изискват на всички членове, в случай че преработват собствена суровина</w:t>
            </w:r>
            <w:r w:rsidRPr="005A27F8">
              <w:rPr>
                <w:sz w:val="24"/>
                <w:szCs w:val="24"/>
              </w:rPr>
              <w:t xml:space="preserve">). </w:t>
            </w:r>
          </w:p>
          <w:p w:rsidR="006120F3" w:rsidRPr="005A27F8" w:rsidRDefault="006120F3" w:rsidP="001167A1">
            <w:pPr>
              <w:tabs>
                <w:tab w:val="left" w:pos="4830"/>
              </w:tabs>
              <w:contextualSpacing/>
              <w:rPr>
                <w:sz w:val="24"/>
                <w:szCs w:val="24"/>
              </w:rPr>
            </w:pPr>
            <w:r w:rsidRPr="005A27F8">
              <w:rPr>
                <w:b/>
                <w:bCs/>
                <w:sz w:val="24"/>
                <w:szCs w:val="24"/>
              </w:rPr>
              <w:t>3</w:t>
            </w:r>
            <w:r>
              <w:rPr>
                <w:b/>
                <w:bCs/>
                <w:sz w:val="24"/>
                <w:szCs w:val="24"/>
              </w:rPr>
              <w:t>2</w:t>
            </w:r>
            <w:r w:rsidRPr="005A27F8">
              <w:rPr>
                <w:b/>
                <w:bCs/>
                <w:sz w:val="24"/>
                <w:szCs w:val="24"/>
              </w:rPr>
              <w:t>.</w:t>
            </w:r>
            <w:r w:rsidRPr="005A27F8">
              <w:rPr>
                <w:sz w:val="24"/>
                <w:szCs w:val="24"/>
              </w:rPr>
              <w:t xml:space="preserve"> </w:t>
            </w:r>
            <w:r w:rsidRPr="005A27F8">
              <w:rPr>
                <w:b/>
                <w:bCs/>
                <w:sz w:val="24"/>
                <w:szCs w:val="24"/>
              </w:rPr>
              <w:t>Опис на животните, заверен от официален ветеринарен лекар</w:t>
            </w:r>
            <w:r w:rsidRPr="005A27F8">
              <w:rPr>
                <w:sz w:val="24"/>
                <w:szCs w:val="24"/>
              </w:rPr>
              <w:t xml:space="preserve"> не по-рано от 4 месеца преди датата на подаване на проектното предложение (</w:t>
            </w:r>
            <w:r w:rsidRPr="005A27F8">
              <w:rPr>
                <w:i/>
                <w:sz w:val="24"/>
                <w:szCs w:val="24"/>
              </w:rPr>
              <w:t>не се представя от юридически лица, които не са земеделски стопани, а за признати групи/организации на производители се изискват на всички членове, в случай че преработват собствена суровина</w:t>
            </w:r>
            <w:r w:rsidRPr="005A27F8">
              <w:rPr>
                <w:sz w:val="24"/>
                <w:szCs w:val="24"/>
              </w:rPr>
              <w:t xml:space="preserve">). Представя се във формат „pdf“. </w:t>
            </w:r>
          </w:p>
          <w:p w:rsidR="006120F3" w:rsidRPr="005A27F8" w:rsidRDefault="006120F3" w:rsidP="001167A1">
            <w:pPr>
              <w:tabs>
                <w:tab w:val="left" w:pos="4830"/>
              </w:tabs>
              <w:contextualSpacing/>
              <w:rPr>
                <w:sz w:val="24"/>
                <w:szCs w:val="24"/>
              </w:rPr>
            </w:pPr>
            <w:r w:rsidRPr="005A27F8">
              <w:rPr>
                <w:b/>
                <w:bCs/>
                <w:sz w:val="24"/>
                <w:szCs w:val="24"/>
              </w:rPr>
              <w:t>3</w:t>
            </w:r>
            <w:r>
              <w:rPr>
                <w:b/>
                <w:bCs/>
                <w:sz w:val="24"/>
                <w:szCs w:val="24"/>
              </w:rPr>
              <w:t>3</w:t>
            </w:r>
            <w:r w:rsidRPr="005A27F8">
              <w:rPr>
                <w:b/>
                <w:bCs/>
                <w:sz w:val="24"/>
                <w:szCs w:val="24"/>
              </w:rPr>
              <w:t>. Предварителни или окончателни договори с описани вид, количества и цени на</w:t>
            </w:r>
            <w:r w:rsidRPr="005A27F8">
              <w:rPr>
                <w:b/>
                <w:bCs/>
                <w:strike/>
                <w:sz w:val="24"/>
                <w:szCs w:val="24"/>
              </w:rPr>
              <w:t xml:space="preserve"> </w:t>
            </w:r>
            <w:r w:rsidRPr="005A27F8">
              <w:rPr>
                <w:b/>
                <w:bCs/>
                <w:sz w:val="24"/>
                <w:szCs w:val="24"/>
              </w:rPr>
              <w:t>основните суровини</w:t>
            </w:r>
            <w:r w:rsidRPr="005A27F8">
              <w:rPr>
                <w:rStyle w:val="FootnoteReference"/>
                <w:b/>
                <w:bCs/>
                <w:sz w:val="24"/>
                <w:szCs w:val="24"/>
              </w:rPr>
              <w:footnoteReference w:id="10"/>
            </w:r>
            <w:r w:rsidRPr="005A27F8">
              <w:rPr>
                <w:sz w:val="24"/>
                <w:szCs w:val="24"/>
              </w:rPr>
              <w:t xml:space="preserve"> като доказателство, че са осигурени най-малко 50 % </w:t>
            </w:r>
            <w:r w:rsidRPr="005A27F8">
              <w:rPr>
                <w:b/>
                <w:bCs/>
                <w:sz w:val="24"/>
                <w:szCs w:val="24"/>
              </w:rPr>
              <w:t>или 100% о</w:t>
            </w:r>
            <w:r w:rsidRPr="005A27F8">
              <w:rPr>
                <w:sz w:val="24"/>
                <w:szCs w:val="24"/>
              </w:rPr>
              <w:t xml:space="preserve">т суровините за преработвателното предприятие съгласно производствената му програма за първата прогнозна година от бизнес плана </w:t>
            </w:r>
            <w:r w:rsidRPr="005A27F8">
              <w:rPr>
                <w:b/>
                <w:bCs/>
                <w:sz w:val="24"/>
                <w:szCs w:val="24"/>
              </w:rPr>
              <w:t xml:space="preserve">или за срока на бизнес плана </w:t>
            </w:r>
            <w:r w:rsidRPr="005A27F8">
              <w:rPr>
                <w:sz w:val="24"/>
                <w:szCs w:val="24"/>
              </w:rPr>
              <w:t xml:space="preserve">след изплащане на финансовата помощ. Представя се във формат „pdf“. </w:t>
            </w:r>
          </w:p>
          <w:p w:rsidR="006120F3" w:rsidRPr="005A27F8" w:rsidRDefault="006120F3" w:rsidP="001167A1">
            <w:pPr>
              <w:tabs>
                <w:tab w:val="left" w:pos="4830"/>
              </w:tabs>
              <w:contextualSpacing/>
              <w:rPr>
                <w:sz w:val="24"/>
                <w:szCs w:val="24"/>
              </w:rPr>
            </w:pPr>
            <w:r w:rsidRPr="005A27F8">
              <w:rPr>
                <w:b/>
                <w:bCs/>
                <w:sz w:val="24"/>
                <w:szCs w:val="24"/>
              </w:rPr>
              <w:t>3</w:t>
            </w:r>
            <w:r>
              <w:rPr>
                <w:b/>
                <w:bCs/>
                <w:sz w:val="24"/>
                <w:szCs w:val="24"/>
              </w:rPr>
              <w:t>4</w:t>
            </w:r>
            <w:r w:rsidRPr="005A27F8">
              <w:rPr>
                <w:b/>
                <w:bCs/>
                <w:sz w:val="24"/>
                <w:szCs w:val="24"/>
              </w:rPr>
              <w:t>.</w:t>
            </w:r>
            <w:r w:rsidRPr="005A27F8">
              <w:rPr>
                <w:sz w:val="24"/>
                <w:szCs w:val="24"/>
              </w:rPr>
              <w:t xml:space="preserve"> </w:t>
            </w:r>
            <w:r w:rsidRPr="005A27F8">
              <w:rPr>
                <w:b/>
                <w:bCs/>
                <w:sz w:val="24"/>
                <w:szCs w:val="24"/>
              </w:rPr>
              <w:t>Декларация по образец</w:t>
            </w:r>
            <w:r w:rsidRPr="005A27F8">
              <w:rPr>
                <w:sz w:val="24"/>
                <w:szCs w:val="24"/>
              </w:rPr>
              <w:t xml:space="preserve"> (</w:t>
            </w:r>
            <w:r w:rsidRPr="005A27F8">
              <w:rPr>
                <w:b/>
                <w:i/>
                <w:iCs/>
                <w:sz w:val="24"/>
                <w:szCs w:val="24"/>
              </w:rPr>
              <w:t xml:space="preserve">Приложение № </w:t>
            </w:r>
            <w:r>
              <w:rPr>
                <w:b/>
                <w:i/>
                <w:iCs/>
                <w:sz w:val="24"/>
                <w:szCs w:val="24"/>
              </w:rPr>
              <w:t>14</w:t>
            </w:r>
            <w:r w:rsidRPr="005A27F8">
              <w:rPr>
                <w:b/>
                <w:i/>
                <w:iCs/>
                <w:sz w:val="24"/>
                <w:szCs w:val="24"/>
              </w:rPr>
              <w:t xml:space="preserve"> към Документи за попълване</w:t>
            </w:r>
            <w:r w:rsidRPr="005A27F8">
              <w:rPr>
                <w:sz w:val="24"/>
                <w:szCs w:val="24"/>
              </w:rPr>
              <w:t xml:space="preserve">) </w:t>
            </w:r>
            <w:r w:rsidRPr="005A27F8">
              <w:rPr>
                <w:b/>
                <w:bCs/>
                <w:sz w:val="24"/>
                <w:szCs w:val="24"/>
              </w:rPr>
              <w:t>от</w:t>
            </w:r>
            <w:r w:rsidRPr="005A27F8">
              <w:rPr>
                <w:sz w:val="24"/>
                <w:szCs w:val="24"/>
              </w:rPr>
              <w:t xml:space="preserve"> </w:t>
            </w:r>
            <w:r w:rsidRPr="005A27F8">
              <w:rPr>
                <w:b/>
                <w:bCs/>
                <w:sz w:val="24"/>
                <w:szCs w:val="24"/>
              </w:rPr>
              <w:t>кандидата с описани вид и количества на основните суровини (</w:t>
            </w:r>
            <w:r w:rsidRPr="005A27F8">
              <w:rPr>
                <w:i/>
                <w:iCs/>
                <w:sz w:val="24"/>
                <w:szCs w:val="24"/>
              </w:rPr>
              <w:t>важи в случаите в които се предвижда преработка на собствена земеделска продукция</w:t>
            </w:r>
            <w:r w:rsidRPr="005A27F8">
              <w:rPr>
                <w:b/>
                <w:bCs/>
                <w:sz w:val="24"/>
                <w:szCs w:val="24"/>
              </w:rPr>
              <w:t xml:space="preserve">), </w:t>
            </w:r>
            <w:r w:rsidRPr="005A27F8">
              <w:rPr>
                <w:sz w:val="24"/>
                <w:szCs w:val="24"/>
                <w:u w:val="single"/>
              </w:rPr>
              <w:t xml:space="preserve">като </w:t>
            </w:r>
            <w:r w:rsidRPr="005A27F8">
              <w:rPr>
                <w:i/>
                <w:iCs/>
                <w:sz w:val="24"/>
                <w:szCs w:val="24"/>
                <w:u w:val="single"/>
              </w:rPr>
              <w:t>доказателство, че са осигурени най-малко 50 %/</w:t>
            </w:r>
            <w:r w:rsidRPr="005A27F8">
              <w:rPr>
                <w:b/>
                <w:bCs/>
                <w:i/>
                <w:iCs/>
                <w:sz w:val="24"/>
                <w:szCs w:val="24"/>
                <w:u w:val="single"/>
              </w:rPr>
              <w:t>100 %</w:t>
            </w:r>
            <w:r w:rsidRPr="005A27F8">
              <w:rPr>
                <w:rStyle w:val="FootnoteReference"/>
                <w:b/>
                <w:bCs/>
                <w:i/>
                <w:iCs/>
                <w:sz w:val="24"/>
                <w:szCs w:val="24"/>
                <w:u w:val="single"/>
              </w:rPr>
              <w:footnoteReference w:id="11"/>
            </w:r>
            <w:r w:rsidRPr="005A27F8">
              <w:rPr>
                <w:b/>
                <w:bCs/>
                <w:i/>
                <w:iCs/>
                <w:sz w:val="24"/>
                <w:szCs w:val="24"/>
                <w:u w:val="single"/>
              </w:rPr>
              <w:t xml:space="preserve"> </w:t>
            </w:r>
            <w:r w:rsidRPr="005A27F8">
              <w:rPr>
                <w:i/>
                <w:iCs/>
                <w:sz w:val="24"/>
                <w:szCs w:val="24"/>
                <w:u w:val="single"/>
              </w:rPr>
              <w:t>от суровините за преработвателното предприятие съгласно производствената му програма за първата прогнозна година от бизнес плана/</w:t>
            </w:r>
            <w:r w:rsidRPr="005A27F8">
              <w:rPr>
                <w:b/>
                <w:bCs/>
                <w:i/>
                <w:iCs/>
                <w:sz w:val="24"/>
                <w:szCs w:val="24"/>
                <w:u w:val="single"/>
              </w:rPr>
              <w:t>за срока на бизнес плана</w:t>
            </w:r>
            <w:r w:rsidRPr="005A27F8">
              <w:rPr>
                <w:i/>
                <w:iCs/>
                <w:sz w:val="24"/>
                <w:szCs w:val="24"/>
                <w:u w:val="single"/>
              </w:rPr>
              <w:t xml:space="preserve"> след изплащане на финансовата помощ, както и във връзка с доказване на </w:t>
            </w:r>
            <w:r w:rsidRPr="005A27F8">
              <w:rPr>
                <w:b/>
                <w:bCs/>
                <w:i/>
                <w:iCs/>
                <w:sz w:val="24"/>
                <w:szCs w:val="24"/>
                <w:u w:val="single"/>
              </w:rPr>
              <w:t>критерий за подбор  №6 (</w:t>
            </w:r>
            <w:r w:rsidRPr="005A27F8">
              <w:rPr>
                <w:i/>
                <w:iCs/>
                <w:sz w:val="24"/>
                <w:szCs w:val="24"/>
                <w:u w:val="single"/>
              </w:rPr>
              <w:t>за биологични суровини)</w:t>
            </w:r>
            <w:r w:rsidRPr="005A27F8">
              <w:rPr>
                <w:sz w:val="24"/>
                <w:szCs w:val="24"/>
              </w:rPr>
              <w:t xml:space="preserve">. Декларацията се представя от предприятието-кандидат и/или от членовете на групата/организацията на производители. В случаите на преработка на биологични суровини, декларацията се придружава със сертификат за биологично производство, в който фигурират изрично посочените за преработка суровини. Представя се във формат „pdf“. </w:t>
            </w:r>
          </w:p>
          <w:p w:rsidR="006120F3" w:rsidRPr="005A27F8" w:rsidRDefault="006120F3" w:rsidP="001167A1">
            <w:pPr>
              <w:tabs>
                <w:tab w:val="left" w:pos="4830"/>
              </w:tabs>
              <w:contextualSpacing/>
              <w:rPr>
                <w:sz w:val="24"/>
                <w:szCs w:val="24"/>
              </w:rPr>
            </w:pPr>
            <w:r w:rsidRPr="005A27F8">
              <w:rPr>
                <w:b/>
                <w:bCs/>
                <w:sz w:val="24"/>
                <w:szCs w:val="24"/>
              </w:rPr>
              <w:t>3</w:t>
            </w:r>
            <w:r>
              <w:rPr>
                <w:b/>
                <w:bCs/>
                <w:sz w:val="24"/>
                <w:szCs w:val="24"/>
              </w:rPr>
              <w:t>5</w:t>
            </w:r>
            <w:r w:rsidRPr="005A27F8">
              <w:rPr>
                <w:sz w:val="24"/>
                <w:szCs w:val="24"/>
              </w:rPr>
              <w:t xml:space="preserve">. </w:t>
            </w:r>
            <w:r w:rsidRPr="005A27F8">
              <w:rPr>
                <w:b/>
                <w:bCs/>
                <w:sz w:val="24"/>
                <w:szCs w:val="24"/>
              </w:rPr>
              <w:t>Предварителни или окончателни договори</w:t>
            </w:r>
            <w:r w:rsidRPr="005A27F8">
              <w:rPr>
                <w:sz w:val="24"/>
                <w:szCs w:val="24"/>
              </w:rPr>
              <w:t xml:space="preserve"> с описани вид, количества и цени на готовата продукция като доказателство, че е осигурена реализацията на най-малко 50% от продуктите на преработвателното предприятие съгласно производствената му програма за първата прогнозна година от бизнес плана след изплащане на финансовата </w:t>
            </w:r>
            <w:r w:rsidRPr="005A27F8">
              <w:rPr>
                <w:sz w:val="24"/>
                <w:szCs w:val="24"/>
              </w:rPr>
              <w:lastRenderedPageBreak/>
              <w:t xml:space="preserve">помощ, като в случаите на производство на гранулиран фураж договорите следва да доказват осигурена реализация на 100% от произведения гранулиран фураж съгласно предвижданията на производствената програма за целия период на изпълнение на бизнес плана. Представя се във формат „pdf“ . </w:t>
            </w:r>
          </w:p>
          <w:p w:rsidR="006120F3" w:rsidRPr="005A27F8" w:rsidRDefault="006120F3" w:rsidP="001167A1">
            <w:pPr>
              <w:shd w:val="clear" w:color="auto" w:fill="D5DCE4" w:themeFill="text2" w:themeFillTint="33"/>
              <w:tabs>
                <w:tab w:val="left" w:pos="4830"/>
              </w:tabs>
              <w:contextualSpacing/>
              <w:rPr>
                <w:b/>
                <w:bCs/>
                <w:iCs/>
                <w:sz w:val="24"/>
                <w:szCs w:val="24"/>
                <w:u w:val="single"/>
              </w:rPr>
            </w:pPr>
            <w:r>
              <w:rPr>
                <w:b/>
                <w:bCs/>
                <w:iCs/>
                <w:sz w:val="24"/>
                <w:szCs w:val="24"/>
                <w:u w:val="single"/>
                <w:lang w:val="en-US"/>
              </w:rPr>
              <w:t>II</w:t>
            </w:r>
            <w:r w:rsidRPr="005A27F8">
              <w:rPr>
                <w:b/>
                <w:bCs/>
                <w:iCs/>
                <w:sz w:val="24"/>
                <w:szCs w:val="24"/>
                <w:u w:val="single"/>
              </w:rPr>
              <w:t>. Документи за инвестиции, свързани със строително – монтажни работи и</w:t>
            </w:r>
            <w:r>
              <w:rPr>
                <w:b/>
                <w:bCs/>
                <w:iCs/>
                <w:sz w:val="24"/>
                <w:szCs w:val="24"/>
                <w:u w:val="single"/>
              </w:rPr>
              <w:t>/или</w:t>
            </w:r>
            <w:r w:rsidRPr="005A27F8">
              <w:rPr>
                <w:b/>
                <w:bCs/>
                <w:iCs/>
                <w:sz w:val="24"/>
                <w:szCs w:val="24"/>
                <w:u w:val="single"/>
              </w:rPr>
              <w:t xml:space="preserve"> монтаж на закупени машини/оборудване/съоръжения в помещения:</w:t>
            </w:r>
          </w:p>
          <w:p w:rsidR="006120F3" w:rsidRPr="005A27F8" w:rsidRDefault="006120F3" w:rsidP="001167A1">
            <w:pPr>
              <w:tabs>
                <w:tab w:val="left" w:pos="4830"/>
              </w:tabs>
              <w:contextualSpacing/>
              <w:rPr>
                <w:sz w:val="24"/>
                <w:szCs w:val="24"/>
              </w:rPr>
            </w:pPr>
            <w:r w:rsidRPr="005A27F8">
              <w:rPr>
                <w:b/>
                <w:bCs/>
                <w:sz w:val="24"/>
                <w:szCs w:val="24"/>
              </w:rPr>
              <w:t>3</w:t>
            </w:r>
            <w:r>
              <w:rPr>
                <w:b/>
                <w:bCs/>
                <w:sz w:val="24"/>
                <w:szCs w:val="24"/>
              </w:rPr>
              <w:t>6</w:t>
            </w:r>
            <w:r w:rsidRPr="005A27F8">
              <w:rPr>
                <w:sz w:val="24"/>
                <w:szCs w:val="24"/>
              </w:rPr>
              <w:t xml:space="preserve">. </w:t>
            </w:r>
            <w:r w:rsidRPr="005A27F8">
              <w:rPr>
                <w:b/>
                <w:bCs/>
                <w:sz w:val="24"/>
                <w:szCs w:val="24"/>
              </w:rPr>
              <w:t xml:space="preserve">Документ за собственост </w:t>
            </w:r>
            <w:r w:rsidRPr="005A27F8">
              <w:rPr>
                <w:sz w:val="24"/>
                <w:szCs w:val="24"/>
              </w:rPr>
              <w:t xml:space="preserve">на земя </w:t>
            </w:r>
            <w:r w:rsidRPr="005A27F8">
              <w:rPr>
                <w:i/>
                <w:iCs/>
                <w:sz w:val="24"/>
                <w:szCs w:val="24"/>
              </w:rPr>
              <w:t>и/или</w:t>
            </w:r>
            <w:r w:rsidRPr="005A27F8">
              <w:rPr>
                <w:sz w:val="24"/>
                <w:szCs w:val="24"/>
              </w:rPr>
              <w:t xml:space="preserve"> друг вид недвижим имот, обект на инвестицията </w:t>
            </w:r>
            <w:r w:rsidRPr="005A27F8">
              <w:rPr>
                <w:rFonts w:eastAsia="Calibri"/>
                <w:sz w:val="24"/>
                <w:szCs w:val="24"/>
              </w:rPr>
              <w:t>(</w:t>
            </w:r>
            <w:r w:rsidRPr="005A27F8">
              <w:rPr>
                <w:rFonts w:eastAsia="Calibri"/>
                <w:i/>
                <w:sz w:val="24"/>
                <w:szCs w:val="24"/>
              </w:rPr>
              <w:t>представя се в случаите, когато проектът ще се изпълнява върху имот – собственост на кандидата</w:t>
            </w:r>
            <w:r w:rsidRPr="005A27F8">
              <w:rPr>
                <w:rFonts w:eastAsia="Calibri"/>
                <w:sz w:val="24"/>
                <w:szCs w:val="24"/>
              </w:rPr>
              <w:t>)</w:t>
            </w:r>
            <w:r w:rsidRPr="005A27F8">
              <w:rPr>
                <w:b/>
                <w:bCs/>
                <w:sz w:val="24"/>
                <w:szCs w:val="24"/>
              </w:rPr>
              <w:t xml:space="preserve">, или документ за учредено право на строеж върху </w:t>
            </w:r>
            <w:r w:rsidRPr="005A27F8">
              <w:rPr>
                <w:sz w:val="24"/>
                <w:szCs w:val="24"/>
              </w:rPr>
              <w:t>имота за срок не по-малко от 6 години, считано от датата на подаване на проектното предложение (</w:t>
            </w:r>
            <w:r w:rsidRPr="005A27F8">
              <w:rPr>
                <w:i/>
                <w:iCs/>
                <w:sz w:val="24"/>
                <w:szCs w:val="24"/>
              </w:rPr>
              <w:t>когато е учредено срочно право на строеж</w:t>
            </w:r>
            <w:r w:rsidRPr="005A27F8">
              <w:rPr>
                <w:sz w:val="24"/>
                <w:szCs w:val="24"/>
              </w:rPr>
              <w:t xml:space="preserve">) </w:t>
            </w:r>
            <w:r w:rsidRPr="005A27F8">
              <w:rPr>
                <w:b/>
                <w:bCs/>
                <w:sz w:val="24"/>
                <w:szCs w:val="24"/>
              </w:rPr>
              <w:t>или документ за ползване на имота/сградата/помещението</w:t>
            </w:r>
            <w:r w:rsidRPr="005A27F8">
              <w:rPr>
                <w:rStyle w:val="FootnoteReference"/>
                <w:b/>
                <w:bCs/>
                <w:sz w:val="24"/>
                <w:szCs w:val="24"/>
              </w:rPr>
              <w:footnoteReference w:id="12"/>
            </w:r>
            <w:r w:rsidRPr="005A27F8">
              <w:rPr>
                <w:b/>
                <w:bCs/>
                <w:sz w:val="24"/>
                <w:szCs w:val="24"/>
              </w:rPr>
              <w:t xml:space="preserve"> </w:t>
            </w:r>
            <w:r w:rsidRPr="005A27F8">
              <w:rPr>
                <w:sz w:val="24"/>
                <w:szCs w:val="24"/>
              </w:rPr>
              <w:t xml:space="preserve">за срок не по-малко от 6 години, считано от датата на подаване на проектното предложение, </w:t>
            </w:r>
            <w:r w:rsidRPr="005A27F8">
              <w:rPr>
                <w:b/>
                <w:bCs/>
                <w:i/>
                <w:iCs/>
                <w:sz w:val="24"/>
                <w:szCs w:val="24"/>
              </w:rPr>
              <w:t>вписан в районната служба по вписванията.</w:t>
            </w:r>
            <w:r w:rsidRPr="005A27F8">
              <w:rPr>
                <w:b/>
                <w:bCs/>
                <w:sz w:val="24"/>
                <w:szCs w:val="24"/>
              </w:rPr>
              <w:t xml:space="preserve"> </w:t>
            </w:r>
            <w:r w:rsidRPr="005A27F8">
              <w:rPr>
                <w:sz w:val="24"/>
                <w:szCs w:val="24"/>
              </w:rPr>
              <w:t xml:space="preserve">Представя се във формат „pdf“. </w:t>
            </w:r>
          </w:p>
          <w:p w:rsidR="006120F3" w:rsidRPr="005A27F8" w:rsidRDefault="006120F3" w:rsidP="001167A1">
            <w:pPr>
              <w:tabs>
                <w:tab w:val="left" w:pos="4830"/>
              </w:tabs>
              <w:contextualSpacing/>
              <w:rPr>
                <w:sz w:val="24"/>
                <w:szCs w:val="24"/>
              </w:rPr>
            </w:pPr>
            <w:r w:rsidRPr="005A27F8">
              <w:rPr>
                <w:b/>
                <w:bCs/>
                <w:sz w:val="24"/>
                <w:szCs w:val="24"/>
              </w:rPr>
              <w:t>3</w:t>
            </w:r>
            <w:r>
              <w:rPr>
                <w:b/>
                <w:bCs/>
                <w:sz w:val="24"/>
                <w:szCs w:val="24"/>
              </w:rPr>
              <w:t>7</w:t>
            </w:r>
            <w:r w:rsidRPr="005A27F8">
              <w:rPr>
                <w:b/>
                <w:bCs/>
                <w:sz w:val="24"/>
                <w:szCs w:val="24"/>
              </w:rPr>
              <w:t>.</w:t>
            </w:r>
            <w:r w:rsidRPr="005A27F8">
              <w:rPr>
                <w:sz w:val="24"/>
                <w:szCs w:val="24"/>
              </w:rPr>
              <w:t xml:space="preserve"> </w:t>
            </w:r>
            <w:r w:rsidRPr="005A27F8">
              <w:rPr>
                <w:b/>
                <w:bCs/>
                <w:sz w:val="24"/>
                <w:szCs w:val="24"/>
              </w:rPr>
              <w:t>Заснемане на обекта/съоръжението и/или архитектурен план на сградата, съоръжението, обекта, който ще се изгражда, ремонтира или обновява</w:t>
            </w:r>
            <w:r w:rsidRPr="005A27F8">
              <w:rPr>
                <w:sz w:val="24"/>
                <w:szCs w:val="24"/>
              </w:rPr>
              <w:t xml:space="preserve"> (</w:t>
            </w:r>
            <w:r w:rsidRPr="005A27F8">
              <w:rPr>
                <w:i/>
                <w:sz w:val="24"/>
                <w:szCs w:val="24"/>
              </w:rPr>
              <w:t>важи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ЗУТ</w:t>
            </w:r>
            <w:r w:rsidRPr="005A27F8">
              <w:rPr>
                <w:sz w:val="24"/>
                <w:szCs w:val="24"/>
              </w:rPr>
              <w:t>). Представя се във формат „pdf“.</w:t>
            </w:r>
          </w:p>
          <w:p w:rsidR="006120F3" w:rsidRPr="005A27F8" w:rsidRDefault="006120F3" w:rsidP="001167A1">
            <w:pPr>
              <w:tabs>
                <w:tab w:val="left" w:pos="4830"/>
              </w:tabs>
              <w:contextualSpacing/>
              <w:rPr>
                <w:sz w:val="24"/>
                <w:szCs w:val="24"/>
              </w:rPr>
            </w:pPr>
            <w:r>
              <w:rPr>
                <w:b/>
                <w:bCs/>
                <w:sz w:val="24"/>
                <w:szCs w:val="24"/>
              </w:rPr>
              <w:t>38</w:t>
            </w:r>
            <w:r w:rsidRPr="005A27F8">
              <w:rPr>
                <w:sz w:val="24"/>
                <w:szCs w:val="24"/>
              </w:rPr>
              <w:t xml:space="preserve">. </w:t>
            </w:r>
            <w:r w:rsidRPr="005A27F8">
              <w:rPr>
                <w:b/>
                <w:bCs/>
                <w:sz w:val="24"/>
                <w:szCs w:val="24"/>
              </w:rPr>
              <w:t>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№4 от 2001 г. за обхвата и съдържанието на инвестиционните проекти</w:t>
            </w:r>
            <w:r w:rsidRPr="005A27F8">
              <w:rPr>
                <w:sz w:val="24"/>
                <w:szCs w:val="24"/>
              </w:rPr>
              <w:t xml:space="preserve"> (</w:t>
            </w:r>
            <w:r w:rsidRPr="005A27F8">
              <w:rPr>
                <w:i/>
                <w:sz w:val="24"/>
                <w:szCs w:val="24"/>
              </w:rPr>
              <w:t>представя се в случай, че проектът включва разходи за строително-монтажни работи и за тяхното извършване се изисква одобрен инвестиционен проект съгласно ЗУТ</w:t>
            </w:r>
            <w:r w:rsidRPr="005A27F8">
              <w:rPr>
                <w:sz w:val="24"/>
                <w:szCs w:val="24"/>
              </w:rPr>
              <w:t>). Представя се във формат „pdf“.</w:t>
            </w:r>
          </w:p>
          <w:p w:rsidR="006120F3" w:rsidRPr="005A27F8" w:rsidRDefault="006120F3" w:rsidP="001167A1">
            <w:pPr>
              <w:tabs>
                <w:tab w:val="left" w:pos="4830"/>
              </w:tabs>
              <w:contextualSpacing/>
              <w:rPr>
                <w:sz w:val="24"/>
                <w:szCs w:val="24"/>
              </w:rPr>
            </w:pPr>
            <w:r w:rsidRPr="005A27F8">
              <w:rPr>
                <w:i/>
                <w:sz w:val="24"/>
                <w:szCs w:val="24"/>
              </w:rPr>
              <w:t>(Когато към датата на кандидатстване проектът не е одобрен следва да се представи инвестиционен проект, ведно с входящ номер на искане за одобрение на инвестиционния проект от съответния орган).</w:t>
            </w:r>
          </w:p>
          <w:p w:rsidR="006120F3" w:rsidRPr="005A27F8" w:rsidRDefault="006120F3" w:rsidP="001167A1">
            <w:pPr>
              <w:tabs>
                <w:tab w:val="left" w:pos="4830"/>
              </w:tabs>
              <w:contextualSpacing/>
              <w:rPr>
                <w:i/>
                <w:sz w:val="24"/>
                <w:szCs w:val="24"/>
              </w:rPr>
            </w:pPr>
            <w:r>
              <w:rPr>
                <w:b/>
                <w:bCs/>
                <w:sz w:val="24"/>
                <w:szCs w:val="24"/>
              </w:rPr>
              <w:t>39</w:t>
            </w:r>
            <w:r w:rsidRPr="005A27F8">
              <w:rPr>
                <w:b/>
                <w:bCs/>
                <w:sz w:val="24"/>
                <w:szCs w:val="24"/>
              </w:rPr>
              <w:t>.</w:t>
            </w:r>
            <w:r w:rsidRPr="005A27F8">
              <w:rPr>
                <w:sz w:val="24"/>
                <w:szCs w:val="24"/>
              </w:rPr>
              <w:t xml:space="preserve"> </w:t>
            </w:r>
            <w:r w:rsidRPr="005A27F8">
              <w:rPr>
                <w:b/>
                <w:bCs/>
                <w:sz w:val="24"/>
                <w:szCs w:val="24"/>
              </w:rPr>
              <w:t>Подробни количествени сметки за предвидените строително – монтажни работи, заверени от правоспособно лице</w:t>
            </w:r>
            <w:r w:rsidRPr="005A27F8">
              <w:rPr>
                <w:sz w:val="24"/>
                <w:szCs w:val="24"/>
              </w:rPr>
              <w:t xml:space="preserve"> (</w:t>
            </w:r>
            <w:r w:rsidRPr="005A27F8">
              <w:rPr>
                <w:i/>
                <w:sz w:val="24"/>
                <w:szCs w:val="24"/>
              </w:rPr>
              <w:t>важи в случай, че проектът включва разходи за строително-монтажни работи</w:t>
            </w:r>
            <w:r w:rsidRPr="005A27F8">
              <w:rPr>
                <w:sz w:val="24"/>
                <w:szCs w:val="24"/>
              </w:rPr>
              <w:t>). Представя се във формат „pdf“ и „</w:t>
            </w:r>
            <w:r w:rsidRPr="005A27F8">
              <w:rPr>
                <w:sz w:val="24"/>
                <w:szCs w:val="24"/>
                <w:lang w:val="en-US"/>
              </w:rPr>
              <w:t>xls</w:t>
            </w:r>
            <w:r w:rsidRPr="005A27F8">
              <w:rPr>
                <w:sz w:val="24"/>
                <w:szCs w:val="24"/>
              </w:rPr>
              <w:t>”/„</w:t>
            </w:r>
            <w:r w:rsidRPr="005A27F8">
              <w:rPr>
                <w:sz w:val="24"/>
                <w:szCs w:val="24"/>
                <w:lang w:val="en-US"/>
              </w:rPr>
              <w:t>xls</w:t>
            </w:r>
            <w:r w:rsidRPr="005A27F8">
              <w:rPr>
                <w:sz w:val="24"/>
                <w:szCs w:val="24"/>
              </w:rPr>
              <w:t>х”.</w:t>
            </w:r>
          </w:p>
          <w:p w:rsidR="006120F3" w:rsidRPr="005A27F8" w:rsidRDefault="006120F3" w:rsidP="001167A1">
            <w:pPr>
              <w:tabs>
                <w:tab w:val="left" w:pos="4830"/>
              </w:tabs>
              <w:contextualSpacing/>
              <w:rPr>
                <w:sz w:val="24"/>
                <w:szCs w:val="24"/>
              </w:rPr>
            </w:pPr>
            <w:r w:rsidRPr="005A27F8">
              <w:rPr>
                <w:b/>
                <w:bCs/>
                <w:sz w:val="24"/>
                <w:szCs w:val="24"/>
              </w:rPr>
              <w:t>4</w:t>
            </w:r>
            <w:r>
              <w:rPr>
                <w:b/>
                <w:bCs/>
                <w:sz w:val="24"/>
                <w:szCs w:val="24"/>
              </w:rPr>
              <w:t>0</w:t>
            </w:r>
            <w:r w:rsidRPr="005A27F8">
              <w:rPr>
                <w:b/>
                <w:bCs/>
                <w:sz w:val="24"/>
                <w:szCs w:val="24"/>
              </w:rPr>
              <w:t>.</w:t>
            </w:r>
            <w:r w:rsidRPr="005A27F8">
              <w:rPr>
                <w:sz w:val="24"/>
                <w:szCs w:val="24"/>
              </w:rPr>
              <w:t xml:space="preserve"> </w:t>
            </w:r>
            <w:r w:rsidRPr="005A27F8">
              <w:rPr>
                <w:b/>
                <w:bCs/>
                <w:sz w:val="24"/>
                <w:szCs w:val="24"/>
              </w:rPr>
              <w:t>Разрешение за строеж</w:t>
            </w:r>
            <w:r w:rsidRPr="005A27F8">
              <w:rPr>
                <w:sz w:val="24"/>
                <w:szCs w:val="24"/>
              </w:rPr>
              <w:t xml:space="preserve"> (</w:t>
            </w:r>
            <w:r w:rsidRPr="005A27F8">
              <w:rPr>
                <w:i/>
                <w:sz w:val="24"/>
                <w:szCs w:val="24"/>
              </w:rPr>
              <w:t>важи в случай, че проектът включва разходи за строително-монтажни работи и за тяхното извършване се изисква издаване на разрешение за строеж съгласно ЗУТ</w:t>
            </w:r>
            <w:r w:rsidRPr="005A27F8">
              <w:rPr>
                <w:sz w:val="24"/>
                <w:szCs w:val="24"/>
              </w:rPr>
              <w:t xml:space="preserve">). Представя се във формат „pdf“ </w:t>
            </w:r>
          </w:p>
          <w:p w:rsidR="006120F3" w:rsidRPr="005A27F8" w:rsidRDefault="006120F3" w:rsidP="001167A1">
            <w:pPr>
              <w:tabs>
                <w:tab w:val="left" w:pos="4830"/>
              </w:tabs>
              <w:contextualSpacing/>
              <w:rPr>
                <w:sz w:val="24"/>
                <w:szCs w:val="24"/>
              </w:rPr>
            </w:pPr>
            <w:r w:rsidRPr="005A27F8">
              <w:rPr>
                <w:i/>
                <w:sz w:val="24"/>
                <w:szCs w:val="24"/>
              </w:rPr>
              <w:t>Към датата на кандидатстване може да се представи входящ номер на искане за издаване от съответния орган</w:t>
            </w:r>
            <w:r w:rsidRPr="005A27F8">
              <w:rPr>
                <w:sz w:val="24"/>
                <w:szCs w:val="24"/>
              </w:rPr>
              <w:t>.</w:t>
            </w:r>
          </w:p>
          <w:p w:rsidR="006120F3" w:rsidRPr="005A27F8" w:rsidRDefault="006120F3" w:rsidP="001167A1">
            <w:pPr>
              <w:tabs>
                <w:tab w:val="left" w:pos="4830"/>
              </w:tabs>
              <w:contextualSpacing/>
              <w:rPr>
                <w:sz w:val="24"/>
                <w:szCs w:val="24"/>
              </w:rPr>
            </w:pPr>
            <w:r w:rsidRPr="005A27F8">
              <w:rPr>
                <w:b/>
                <w:bCs/>
                <w:sz w:val="24"/>
                <w:szCs w:val="24"/>
              </w:rPr>
              <w:lastRenderedPageBreak/>
              <w:t>4</w:t>
            </w:r>
            <w:r>
              <w:rPr>
                <w:b/>
                <w:bCs/>
                <w:sz w:val="24"/>
                <w:szCs w:val="24"/>
              </w:rPr>
              <w:t>1</w:t>
            </w:r>
            <w:r w:rsidRPr="005A27F8">
              <w:rPr>
                <w:b/>
                <w:bCs/>
                <w:sz w:val="24"/>
                <w:szCs w:val="24"/>
              </w:rPr>
              <w:t>.</w:t>
            </w:r>
            <w:r w:rsidRPr="005A27F8">
              <w:rPr>
                <w:sz w:val="24"/>
                <w:szCs w:val="24"/>
              </w:rPr>
              <w:t xml:space="preserve"> </w:t>
            </w:r>
            <w:r w:rsidRPr="005A27F8">
              <w:rPr>
                <w:b/>
                <w:bCs/>
                <w:sz w:val="24"/>
                <w:szCs w:val="24"/>
              </w:rPr>
              <w:t>Становище на главния архитект, че строежът не се нуждае от издаване на разрешение за строеж</w:t>
            </w:r>
            <w:r w:rsidRPr="005A27F8">
              <w:rPr>
                <w:sz w:val="24"/>
                <w:szCs w:val="24"/>
              </w:rPr>
              <w:t xml:space="preserve"> (</w:t>
            </w:r>
            <w:r w:rsidRPr="005A27F8">
              <w:rPr>
                <w:i/>
                <w:sz w:val="24"/>
                <w:szCs w:val="24"/>
              </w:rPr>
              <w:t>важи в случай, че проектът включва разходи за строително-монтажни работи и за тях не се изисква издаване на разрешение за строеж съгласно ЗУТ</w:t>
            </w:r>
            <w:r w:rsidRPr="005A27F8">
              <w:rPr>
                <w:sz w:val="24"/>
                <w:szCs w:val="24"/>
              </w:rPr>
              <w:t>). Представя се във формат „pdf“.</w:t>
            </w:r>
          </w:p>
          <w:p w:rsidR="006120F3" w:rsidRPr="005A27F8" w:rsidRDefault="006120F3" w:rsidP="001167A1">
            <w:pPr>
              <w:tabs>
                <w:tab w:val="left" w:pos="4830"/>
              </w:tabs>
              <w:contextualSpacing/>
              <w:rPr>
                <w:sz w:val="24"/>
                <w:szCs w:val="24"/>
              </w:rPr>
            </w:pPr>
            <w:r w:rsidRPr="005A27F8">
              <w:rPr>
                <w:b/>
                <w:bCs/>
                <w:sz w:val="24"/>
                <w:szCs w:val="24"/>
              </w:rPr>
              <w:t>4</w:t>
            </w:r>
            <w:r>
              <w:rPr>
                <w:b/>
                <w:bCs/>
                <w:sz w:val="24"/>
                <w:szCs w:val="24"/>
              </w:rPr>
              <w:t>2</w:t>
            </w:r>
            <w:r w:rsidRPr="005A27F8">
              <w:rPr>
                <w:b/>
                <w:bCs/>
                <w:sz w:val="24"/>
                <w:szCs w:val="24"/>
              </w:rPr>
              <w:t>.</w:t>
            </w:r>
            <w:r w:rsidRPr="005A27F8">
              <w:rPr>
                <w:sz w:val="24"/>
                <w:szCs w:val="24"/>
              </w:rPr>
              <w:t xml:space="preserve"> </w:t>
            </w:r>
            <w:r w:rsidRPr="005A27F8">
              <w:rPr>
                <w:b/>
                <w:bCs/>
                <w:sz w:val="24"/>
                <w:szCs w:val="24"/>
              </w:rPr>
              <w:t>Разрешение за поставяне, издадено в съответствие със ЗУТ</w:t>
            </w:r>
            <w:r w:rsidRPr="005A27F8">
              <w:rPr>
                <w:sz w:val="24"/>
                <w:szCs w:val="24"/>
              </w:rPr>
              <w:t xml:space="preserve"> (</w:t>
            </w:r>
            <w:r w:rsidRPr="005A27F8">
              <w:rPr>
                <w:i/>
                <w:sz w:val="24"/>
                <w:szCs w:val="24"/>
              </w:rPr>
              <w:t>важи в случай, че проектът включва разходи за преместваеми обекти или мобилни преработвателни съоръжения</w:t>
            </w:r>
            <w:r w:rsidRPr="005A27F8">
              <w:rPr>
                <w:sz w:val="24"/>
                <w:szCs w:val="24"/>
              </w:rPr>
              <w:t>). Представя се във формат „pdf“.</w:t>
            </w:r>
          </w:p>
          <w:p w:rsidR="006120F3" w:rsidRPr="005A27F8" w:rsidRDefault="006120F3" w:rsidP="001167A1">
            <w:pPr>
              <w:tabs>
                <w:tab w:val="left" w:pos="4830"/>
              </w:tabs>
              <w:contextualSpacing/>
              <w:rPr>
                <w:sz w:val="24"/>
                <w:szCs w:val="24"/>
                <w:lang w:val="en-US"/>
              </w:rPr>
            </w:pPr>
            <w:r w:rsidRPr="005A27F8">
              <w:rPr>
                <w:b/>
                <w:bCs/>
                <w:sz w:val="24"/>
                <w:szCs w:val="24"/>
              </w:rPr>
              <w:t>4</w:t>
            </w:r>
            <w:r>
              <w:rPr>
                <w:b/>
                <w:bCs/>
                <w:sz w:val="24"/>
                <w:szCs w:val="24"/>
              </w:rPr>
              <w:t>3</w:t>
            </w:r>
            <w:r w:rsidRPr="005A27F8">
              <w:rPr>
                <w:b/>
                <w:bCs/>
                <w:sz w:val="24"/>
                <w:szCs w:val="24"/>
              </w:rPr>
              <w:t>.</w:t>
            </w:r>
            <w:r w:rsidRPr="005A27F8">
              <w:rPr>
                <w:sz w:val="24"/>
                <w:szCs w:val="24"/>
              </w:rPr>
              <w:t xml:space="preserve"> </w:t>
            </w:r>
            <w:r w:rsidRPr="005A27F8">
              <w:rPr>
                <w:b/>
                <w:bCs/>
                <w:sz w:val="24"/>
                <w:szCs w:val="24"/>
              </w:rPr>
              <w:t>Технологичен проект ведно със схема и описание на технологичния процес, изготвен и заверен от правоспособно лице (</w:t>
            </w:r>
            <w:r w:rsidRPr="005A27F8">
              <w:rPr>
                <w:i/>
                <w:iCs/>
                <w:sz w:val="24"/>
                <w:szCs w:val="24"/>
              </w:rPr>
              <w:t>когато инвестицията по проекта е част от технологичен процес</w:t>
            </w:r>
            <w:r w:rsidRPr="005A27F8">
              <w:rPr>
                <w:b/>
                <w:bCs/>
                <w:sz w:val="24"/>
                <w:szCs w:val="24"/>
              </w:rPr>
              <w:t xml:space="preserve">) </w:t>
            </w:r>
            <w:r w:rsidRPr="005A27F8">
              <w:rPr>
                <w:sz w:val="24"/>
                <w:szCs w:val="24"/>
              </w:rPr>
              <w:t>. Представя се във формат „pdf“.</w:t>
            </w:r>
          </w:p>
          <w:p w:rsidR="006120F3" w:rsidRDefault="006120F3" w:rsidP="001167A1">
            <w:pPr>
              <w:tabs>
                <w:tab w:val="left" w:pos="4830"/>
              </w:tabs>
              <w:contextualSpacing/>
              <w:rPr>
                <w:sz w:val="24"/>
                <w:szCs w:val="24"/>
              </w:rPr>
            </w:pPr>
            <w:r w:rsidRPr="005A27F8">
              <w:rPr>
                <w:b/>
                <w:bCs/>
                <w:sz w:val="24"/>
                <w:szCs w:val="24"/>
                <w:lang w:val="en-US"/>
              </w:rPr>
              <w:t>4</w:t>
            </w:r>
            <w:r>
              <w:rPr>
                <w:b/>
                <w:bCs/>
                <w:sz w:val="24"/>
                <w:szCs w:val="24"/>
              </w:rPr>
              <w:t>4</w:t>
            </w:r>
            <w:r w:rsidRPr="005A27F8">
              <w:rPr>
                <w:b/>
                <w:bCs/>
                <w:sz w:val="24"/>
                <w:szCs w:val="24"/>
                <w:lang w:val="en-US"/>
              </w:rPr>
              <w:t>.</w:t>
            </w:r>
            <w:r w:rsidRPr="005A27F8">
              <w:rPr>
                <w:sz w:val="24"/>
                <w:szCs w:val="24"/>
                <w:lang w:val="en-US"/>
              </w:rPr>
              <w:t xml:space="preserve"> </w:t>
            </w:r>
            <w:r w:rsidRPr="005A27F8">
              <w:rPr>
                <w:b/>
                <w:bCs/>
                <w:sz w:val="24"/>
                <w:szCs w:val="24"/>
              </w:rPr>
              <w:t xml:space="preserve">Документ, удостоверяващ, че предприятието отговаря на изискванията за хигиена на храните/фуражите и тяхната безопасност, издаден от Българската агенция по безопасност на храните </w:t>
            </w:r>
            <w:r w:rsidRPr="005A27F8">
              <w:rPr>
                <w:b/>
                <w:bCs/>
                <w:sz w:val="24"/>
                <w:szCs w:val="24"/>
                <w:lang w:val="en-US"/>
              </w:rPr>
              <w:t>(</w:t>
            </w:r>
            <w:r w:rsidRPr="005A27F8">
              <w:rPr>
                <w:i/>
                <w:sz w:val="24"/>
                <w:szCs w:val="24"/>
              </w:rPr>
              <w:t>в</w:t>
            </w:r>
            <w:r w:rsidRPr="005A27F8">
              <w:rPr>
                <w:sz w:val="24"/>
                <w:szCs w:val="24"/>
              </w:rPr>
              <w:t xml:space="preserve"> </w:t>
            </w:r>
            <w:r w:rsidRPr="005A27F8">
              <w:rPr>
                <w:i/>
                <w:sz w:val="24"/>
                <w:szCs w:val="24"/>
              </w:rPr>
              <w:t>случай на производство и/или маркетинг на хранителни стоки/фураж и за съществуващи предприятия</w:t>
            </w:r>
            <w:r w:rsidRPr="005A27F8">
              <w:rPr>
                <w:i/>
                <w:sz w:val="24"/>
                <w:szCs w:val="24"/>
                <w:lang w:val="en-US"/>
              </w:rPr>
              <w:t>)</w:t>
            </w:r>
            <w:r w:rsidRPr="005A27F8">
              <w:rPr>
                <w:sz w:val="24"/>
                <w:szCs w:val="24"/>
              </w:rPr>
              <w:t>. Представя се във формат „pdf“ .</w:t>
            </w:r>
          </w:p>
          <w:p w:rsidR="006120F3" w:rsidRPr="005A27F8" w:rsidRDefault="006120F3" w:rsidP="001167A1">
            <w:pPr>
              <w:pStyle w:val="ListParagraph"/>
              <w:shd w:val="clear" w:color="auto" w:fill="D5DCE4" w:themeFill="text2" w:themeFillTint="33"/>
              <w:tabs>
                <w:tab w:val="left" w:pos="4830"/>
              </w:tabs>
              <w:spacing w:line="276" w:lineRule="auto"/>
              <w:ind w:left="34"/>
              <w:rPr>
                <w:b/>
                <w:sz w:val="24"/>
                <w:szCs w:val="24"/>
              </w:rPr>
            </w:pPr>
            <w:r>
              <w:rPr>
                <w:b/>
                <w:bCs/>
                <w:iCs/>
                <w:sz w:val="24"/>
                <w:szCs w:val="24"/>
                <w:u w:val="single"/>
                <w:lang w:val="en-US"/>
              </w:rPr>
              <w:t>I</w:t>
            </w:r>
            <w:r w:rsidRPr="005A27F8">
              <w:rPr>
                <w:b/>
                <w:bCs/>
                <w:iCs/>
                <w:sz w:val="24"/>
                <w:szCs w:val="24"/>
                <w:u w:val="single"/>
                <w:lang w:val="en-US"/>
              </w:rPr>
              <w:t>II</w:t>
            </w:r>
            <w:r w:rsidRPr="005A27F8">
              <w:rPr>
                <w:b/>
                <w:bCs/>
                <w:iCs/>
                <w:sz w:val="24"/>
                <w:szCs w:val="24"/>
                <w:u w:val="single"/>
              </w:rPr>
              <w:t xml:space="preserve">. </w:t>
            </w:r>
            <w:r w:rsidRPr="005A27F8">
              <w:rPr>
                <w:b/>
                <w:sz w:val="24"/>
                <w:szCs w:val="24"/>
              </w:rPr>
              <w:t xml:space="preserve">Проекти, включващи инвестиции за производство на енергия от възобновяеми енергийни източници </w:t>
            </w:r>
            <w:r w:rsidRPr="005A27F8">
              <w:rPr>
                <w:sz w:val="24"/>
                <w:szCs w:val="24"/>
              </w:rPr>
              <w:t>(когато е приложимо):</w:t>
            </w:r>
          </w:p>
          <w:p w:rsidR="006120F3" w:rsidRPr="005A27F8" w:rsidRDefault="006120F3" w:rsidP="001167A1">
            <w:pPr>
              <w:widowControl w:val="0"/>
              <w:tabs>
                <w:tab w:val="left" w:pos="4830"/>
              </w:tabs>
              <w:autoSpaceDE w:val="0"/>
              <w:autoSpaceDN w:val="0"/>
              <w:adjustRightInd w:val="0"/>
              <w:rPr>
                <w:sz w:val="24"/>
                <w:szCs w:val="24"/>
              </w:rPr>
            </w:pPr>
            <w:r w:rsidRPr="005A27F8">
              <w:rPr>
                <w:b/>
                <w:bCs/>
                <w:sz w:val="24"/>
                <w:szCs w:val="24"/>
              </w:rPr>
              <w:t>4</w:t>
            </w:r>
            <w:r>
              <w:rPr>
                <w:b/>
                <w:bCs/>
                <w:sz w:val="24"/>
                <w:szCs w:val="24"/>
                <w:lang w:val="en-US"/>
              </w:rPr>
              <w:t>5</w:t>
            </w:r>
            <w:r w:rsidRPr="005A27F8">
              <w:rPr>
                <w:sz w:val="24"/>
                <w:szCs w:val="24"/>
              </w:rPr>
              <w:t xml:space="preserve">. </w:t>
            </w:r>
            <w:r w:rsidRPr="005A27F8">
              <w:rPr>
                <w:b/>
                <w:bCs/>
                <w:sz w:val="24"/>
                <w:szCs w:val="24"/>
              </w:rPr>
              <w:t>Одобрен технически/технологичен проект, придружен от предпроектно проучване - за инвестиции за производство на енергия от възобновяеми енергийни източници</w:t>
            </w:r>
            <w:r w:rsidRPr="005A27F8">
              <w:rPr>
                <w:sz w:val="24"/>
                <w:szCs w:val="24"/>
              </w:rPr>
              <w:t>. Представя се във формат „pdf“.</w:t>
            </w:r>
          </w:p>
          <w:p w:rsidR="006120F3" w:rsidRPr="005A27F8" w:rsidRDefault="006120F3" w:rsidP="001167A1">
            <w:pPr>
              <w:widowControl w:val="0"/>
              <w:tabs>
                <w:tab w:val="left" w:pos="4830"/>
              </w:tabs>
              <w:autoSpaceDE w:val="0"/>
              <w:autoSpaceDN w:val="0"/>
              <w:adjustRightInd w:val="0"/>
              <w:rPr>
                <w:sz w:val="24"/>
                <w:szCs w:val="24"/>
              </w:rPr>
            </w:pPr>
            <w:r w:rsidRPr="005A27F8">
              <w:rPr>
                <w:b/>
                <w:bCs/>
                <w:sz w:val="24"/>
                <w:szCs w:val="24"/>
              </w:rPr>
              <w:t>4</w:t>
            </w:r>
            <w:r>
              <w:rPr>
                <w:b/>
                <w:bCs/>
                <w:sz w:val="24"/>
                <w:szCs w:val="24"/>
                <w:lang w:val="en-US"/>
              </w:rPr>
              <w:t>6</w:t>
            </w:r>
            <w:r w:rsidRPr="005A27F8">
              <w:rPr>
                <w:sz w:val="24"/>
                <w:szCs w:val="24"/>
              </w:rPr>
              <w:t xml:space="preserve">. </w:t>
            </w:r>
            <w:r w:rsidRPr="005A27F8">
              <w:rPr>
                <w:b/>
                <w:bCs/>
                <w:sz w:val="24"/>
                <w:szCs w:val="24"/>
              </w:rPr>
              <w:t xml:space="preserve">Анализ, удостоверяващ изпълнението на условията </w:t>
            </w:r>
            <w:r w:rsidRPr="005A27F8">
              <w:rPr>
                <w:b/>
                <w:bCs/>
                <w:color w:val="000000" w:themeColor="text1"/>
                <w:sz w:val="24"/>
                <w:szCs w:val="24"/>
              </w:rPr>
              <w:t xml:space="preserve">по т. 22 – 27 от </w:t>
            </w:r>
            <w:r w:rsidRPr="005A27F8">
              <w:rPr>
                <w:b/>
                <w:bCs/>
                <w:sz w:val="24"/>
                <w:szCs w:val="24"/>
              </w:rPr>
              <w:t>Раздел 13.2 „Условия за допустимост на дейностите“,</w:t>
            </w:r>
            <w:r w:rsidRPr="005A27F8">
              <w:rPr>
                <w:sz w:val="24"/>
                <w:szCs w:val="24"/>
              </w:rPr>
              <w:t xml:space="preserve"> изготвен и съгласуван от правоспособно лице с компетентност в съответната област (</w:t>
            </w:r>
            <w:r w:rsidRPr="005A27F8">
              <w:rPr>
                <w:i/>
                <w:sz w:val="24"/>
                <w:szCs w:val="24"/>
              </w:rPr>
              <w:t>важи в случаите на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r w:rsidRPr="005A27F8">
              <w:rPr>
                <w:i/>
                <w:sz w:val="24"/>
                <w:szCs w:val="24"/>
                <w:lang w:val="en-US"/>
              </w:rPr>
              <w:t>)</w:t>
            </w:r>
            <w:r w:rsidRPr="005A27F8">
              <w:rPr>
                <w:sz w:val="24"/>
                <w:szCs w:val="24"/>
              </w:rPr>
              <w:t>. Представя се във формат „pdf“.</w:t>
            </w:r>
          </w:p>
          <w:p w:rsidR="006120F3" w:rsidRPr="005A27F8" w:rsidRDefault="006120F3" w:rsidP="001167A1">
            <w:pPr>
              <w:pStyle w:val="ListParagraph"/>
              <w:shd w:val="clear" w:color="auto" w:fill="D5DCE4" w:themeFill="text2" w:themeFillTint="33"/>
              <w:tabs>
                <w:tab w:val="left" w:pos="4830"/>
              </w:tabs>
              <w:spacing w:line="276" w:lineRule="auto"/>
              <w:ind w:left="34"/>
              <w:rPr>
                <w:b/>
                <w:sz w:val="24"/>
                <w:szCs w:val="24"/>
              </w:rPr>
            </w:pPr>
            <w:r>
              <w:rPr>
                <w:b/>
                <w:bCs/>
                <w:iCs/>
                <w:sz w:val="24"/>
                <w:szCs w:val="24"/>
                <w:u w:val="single"/>
                <w:lang w:val="en-US"/>
              </w:rPr>
              <w:t>I</w:t>
            </w:r>
            <w:r w:rsidRPr="005A27F8">
              <w:rPr>
                <w:b/>
                <w:bCs/>
                <w:iCs/>
                <w:sz w:val="24"/>
                <w:szCs w:val="24"/>
                <w:u w:val="single"/>
                <w:lang w:val="en-US"/>
              </w:rPr>
              <w:t>V</w:t>
            </w:r>
            <w:r w:rsidRPr="005A27F8">
              <w:rPr>
                <w:b/>
                <w:bCs/>
                <w:iCs/>
                <w:sz w:val="24"/>
                <w:szCs w:val="24"/>
                <w:u w:val="single"/>
              </w:rPr>
              <w:t xml:space="preserve">. </w:t>
            </w:r>
            <w:r w:rsidRPr="005A27F8">
              <w:rPr>
                <w:b/>
                <w:sz w:val="24"/>
                <w:szCs w:val="24"/>
                <w:u w:val="single"/>
              </w:rPr>
              <w:t>Други подкрепящи документи</w:t>
            </w:r>
            <w:r w:rsidRPr="005A27F8">
              <w:rPr>
                <w:b/>
                <w:sz w:val="24"/>
                <w:szCs w:val="24"/>
              </w:rPr>
              <w:t xml:space="preserve">: </w:t>
            </w:r>
          </w:p>
          <w:p w:rsidR="006120F3" w:rsidRPr="005A27F8" w:rsidRDefault="006120F3" w:rsidP="001167A1">
            <w:pPr>
              <w:rPr>
                <w:i/>
                <w:sz w:val="24"/>
                <w:szCs w:val="24"/>
              </w:rPr>
            </w:pPr>
            <w:r>
              <w:rPr>
                <w:b/>
                <w:bCs/>
                <w:sz w:val="24"/>
                <w:szCs w:val="24"/>
              </w:rPr>
              <w:t>4</w:t>
            </w:r>
            <w:r>
              <w:rPr>
                <w:b/>
                <w:bCs/>
                <w:sz w:val="24"/>
                <w:szCs w:val="24"/>
                <w:lang w:val="en-US"/>
              </w:rPr>
              <w:t>7</w:t>
            </w:r>
            <w:r w:rsidRPr="005A27F8">
              <w:rPr>
                <w:b/>
                <w:bCs/>
                <w:sz w:val="24"/>
                <w:szCs w:val="24"/>
              </w:rPr>
              <w:t>. Формуляр за мониторинг</w:t>
            </w:r>
            <w:r w:rsidRPr="005A27F8">
              <w:rPr>
                <w:b/>
                <w:bCs/>
                <w:iCs/>
                <w:sz w:val="24"/>
                <w:szCs w:val="24"/>
              </w:rPr>
              <w:t xml:space="preserve"> по образец (</w:t>
            </w:r>
            <w:r w:rsidRPr="005A27F8">
              <w:rPr>
                <w:b/>
                <w:bCs/>
                <w:i/>
                <w:sz w:val="24"/>
                <w:szCs w:val="24"/>
              </w:rPr>
              <w:t>Приложение №1Б</w:t>
            </w:r>
            <w:r w:rsidRPr="005A27F8">
              <w:rPr>
                <w:b/>
                <w:bCs/>
                <w:i/>
                <w:sz w:val="24"/>
                <w:szCs w:val="24"/>
                <w:lang w:val="en-US"/>
              </w:rPr>
              <w:t xml:space="preserve"> </w:t>
            </w:r>
            <w:r w:rsidRPr="005A27F8">
              <w:rPr>
                <w:b/>
                <w:bCs/>
                <w:i/>
                <w:sz w:val="24"/>
                <w:szCs w:val="24"/>
              </w:rPr>
              <w:t>към Документи за попълване</w:t>
            </w:r>
            <w:r w:rsidRPr="005A27F8">
              <w:rPr>
                <w:iCs/>
                <w:sz w:val="24"/>
                <w:szCs w:val="24"/>
              </w:rPr>
              <w:t>).</w:t>
            </w:r>
            <w:r w:rsidRPr="005A27F8">
              <w:rPr>
                <w:b/>
                <w:bCs/>
                <w:i/>
                <w:sz w:val="24"/>
                <w:szCs w:val="24"/>
              </w:rPr>
              <w:t xml:space="preserve"> Представя се във </w:t>
            </w:r>
            <w:r w:rsidRPr="005A27F8">
              <w:rPr>
                <w:i/>
                <w:sz w:val="24"/>
                <w:szCs w:val="24"/>
              </w:rPr>
              <w:t>формат „pdf“.</w:t>
            </w:r>
          </w:p>
          <w:p w:rsidR="006120F3" w:rsidRPr="005A27F8" w:rsidRDefault="006120F3" w:rsidP="001167A1">
            <w:pPr>
              <w:rPr>
                <w:iCs/>
                <w:sz w:val="24"/>
                <w:szCs w:val="24"/>
              </w:rPr>
            </w:pPr>
            <w:r>
              <w:rPr>
                <w:b/>
                <w:bCs/>
                <w:iCs/>
                <w:sz w:val="24"/>
                <w:szCs w:val="24"/>
                <w:lang w:val="en-US"/>
              </w:rPr>
              <w:t>48</w:t>
            </w:r>
            <w:r w:rsidRPr="005A27F8">
              <w:rPr>
                <w:b/>
                <w:bCs/>
                <w:iCs/>
                <w:sz w:val="24"/>
                <w:szCs w:val="24"/>
              </w:rPr>
              <w:t>.</w:t>
            </w:r>
            <w:r w:rsidRPr="005A27F8">
              <w:rPr>
                <w:b/>
                <w:bCs/>
                <w:sz w:val="24"/>
                <w:szCs w:val="24"/>
              </w:rPr>
              <w:t xml:space="preserve"> </w:t>
            </w:r>
            <w:r w:rsidRPr="005A27F8">
              <w:rPr>
                <w:b/>
                <w:bCs/>
                <w:iCs/>
                <w:sz w:val="24"/>
                <w:szCs w:val="24"/>
              </w:rPr>
              <w:t xml:space="preserve">Декларация </w:t>
            </w:r>
            <w:proofErr w:type="gramStart"/>
            <w:r w:rsidRPr="005A27F8">
              <w:rPr>
                <w:b/>
                <w:bCs/>
                <w:iCs/>
                <w:sz w:val="24"/>
                <w:szCs w:val="24"/>
              </w:rPr>
              <w:t>за  съответствие</w:t>
            </w:r>
            <w:proofErr w:type="gramEnd"/>
            <w:r w:rsidRPr="005A27F8">
              <w:rPr>
                <w:b/>
                <w:bCs/>
                <w:iCs/>
                <w:sz w:val="24"/>
                <w:szCs w:val="24"/>
              </w:rPr>
              <w:t xml:space="preserve"> с изискванията на Регламент (ЕС) № 702/2014   </w:t>
            </w:r>
            <w:r w:rsidRPr="005A27F8">
              <w:rPr>
                <w:b/>
                <w:bCs/>
                <w:iCs/>
                <w:sz w:val="24"/>
                <w:szCs w:val="24"/>
                <w:lang w:val="en-US"/>
              </w:rPr>
              <w:t>(</w:t>
            </w:r>
            <w:r w:rsidRPr="005A27F8">
              <w:rPr>
                <w:b/>
                <w:bCs/>
                <w:i/>
                <w:sz w:val="24"/>
                <w:szCs w:val="24"/>
              </w:rPr>
              <w:t>Приложение №1</w:t>
            </w:r>
            <w:r>
              <w:rPr>
                <w:b/>
                <w:bCs/>
                <w:i/>
                <w:sz w:val="24"/>
                <w:szCs w:val="24"/>
              </w:rPr>
              <w:t>7</w:t>
            </w:r>
            <w:r w:rsidRPr="005A27F8">
              <w:rPr>
                <w:b/>
                <w:bCs/>
                <w:i/>
                <w:sz w:val="24"/>
                <w:szCs w:val="24"/>
                <w:lang w:val="en-US"/>
              </w:rPr>
              <w:t xml:space="preserve"> </w:t>
            </w:r>
            <w:r w:rsidRPr="005A27F8">
              <w:rPr>
                <w:b/>
                <w:bCs/>
                <w:i/>
                <w:sz w:val="24"/>
                <w:szCs w:val="24"/>
              </w:rPr>
              <w:t>към Документи за попълване</w:t>
            </w:r>
            <w:r w:rsidRPr="005A27F8">
              <w:rPr>
                <w:b/>
                <w:bCs/>
                <w:sz w:val="24"/>
                <w:szCs w:val="24"/>
              </w:rPr>
              <w:t>)</w:t>
            </w:r>
            <w:r w:rsidRPr="005A27F8">
              <w:rPr>
                <w:b/>
                <w:bCs/>
                <w:sz w:val="24"/>
                <w:szCs w:val="24"/>
                <w:lang w:val="en-US"/>
              </w:rPr>
              <w:t xml:space="preserve"> -</w:t>
            </w:r>
            <w:r w:rsidRPr="005A27F8">
              <w:rPr>
                <w:b/>
                <w:bCs/>
                <w:iCs/>
                <w:sz w:val="24"/>
                <w:szCs w:val="24"/>
              </w:rPr>
              <w:t xml:space="preserve"> (</w:t>
            </w:r>
            <w:r w:rsidRPr="005A27F8">
              <w:rPr>
                <w:b/>
                <w:bCs/>
                <w:i/>
                <w:iCs/>
                <w:sz w:val="24"/>
                <w:szCs w:val="24"/>
              </w:rPr>
              <w:t>важи за кандидати с проекти за преработка на продукти от приложение № І от Договора в продукти извън приложение № І от Договора или памук</w:t>
            </w:r>
            <w:r w:rsidRPr="005A27F8">
              <w:rPr>
                <w:b/>
                <w:bCs/>
                <w:iCs/>
                <w:sz w:val="24"/>
                <w:szCs w:val="24"/>
              </w:rPr>
              <w:t xml:space="preserve">). </w:t>
            </w:r>
            <w:r w:rsidRPr="005A27F8">
              <w:rPr>
                <w:iCs/>
                <w:sz w:val="24"/>
                <w:szCs w:val="24"/>
              </w:rPr>
              <w:t>Представя се във формат „pdf“.</w:t>
            </w:r>
          </w:p>
          <w:p w:rsidR="006120F3" w:rsidRPr="005A27F8" w:rsidRDefault="006120F3" w:rsidP="001167A1">
            <w:pPr>
              <w:rPr>
                <w:rFonts w:eastAsia="Calibri"/>
                <w:b/>
                <w:bCs/>
                <w:i/>
                <w:iCs/>
                <w:sz w:val="24"/>
                <w:szCs w:val="24"/>
              </w:rPr>
            </w:pPr>
            <w:r>
              <w:rPr>
                <w:b/>
                <w:i/>
                <w:iCs/>
                <w:sz w:val="24"/>
                <w:szCs w:val="24"/>
                <w:lang w:val="en-US"/>
              </w:rPr>
              <w:t>49</w:t>
            </w:r>
            <w:r w:rsidRPr="005A27F8">
              <w:rPr>
                <w:b/>
                <w:i/>
                <w:iCs/>
                <w:sz w:val="24"/>
                <w:szCs w:val="24"/>
              </w:rPr>
              <w:t xml:space="preserve">. </w:t>
            </w:r>
            <w:r w:rsidRPr="005A27F8">
              <w:rPr>
                <w:rFonts w:eastAsia="Calibri"/>
                <w:b/>
                <w:bCs/>
                <w:sz w:val="24"/>
                <w:szCs w:val="24"/>
              </w:rPr>
              <w:t>Справка за съществуващия и нает от кандидата персонал към края на предходната спрямо кандидатстването календарна година  – по образец</w:t>
            </w:r>
            <w:r w:rsidRPr="005A27F8">
              <w:rPr>
                <w:rFonts w:eastAsia="Calibri"/>
                <w:sz w:val="24"/>
                <w:szCs w:val="24"/>
              </w:rPr>
              <w:t xml:space="preserve"> </w:t>
            </w:r>
            <w:r w:rsidRPr="005A27F8">
              <w:rPr>
                <w:rFonts w:eastAsia="Calibri"/>
                <w:b/>
                <w:bCs/>
                <w:i/>
                <w:iCs/>
                <w:sz w:val="24"/>
                <w:szCs w:val="24"/>
              </w:rPr>
              <w:t>приложение №15 (към Документи за попълване)</w:t>
            </w:r>
          </w:p>
          <w:p w:rsidR="006120F3" w:rsidRPr="005A27F8" w:rsidRDefault="006120F3" w:rsidP="001167A1">
            <w:pPr>
              <w:rPr>
                <w:rFonts w:eastAsia="Calibri"/>
                <w:bCs/>
                <w:iCs/>
                <w:sz w:val="24"/>
                <w:szCs w:val="24"/>
              </w:rPr>
            </w:pPr>
            <w:r w:rsidRPr="005A27F8">
              <w:rPr>
                <w:rFonts w:eastAsia="Calibri"/>
                <w:b/>
                <w:bCs/>
                <w:i/>
                <w:iCs/>
                <w:sz w:val="24"/>
                <w:szCs w:val="24"/>
              </w:rPr>
              <w:t>5</w:t>
            </w:r>
            <w:r>
              <w:rPr>
                <w:rFonts w:eastAsia="Calibri"/>
                <w:b/>
                <w:bCs/>
                <w:i/>
                <w:iCs/>
                <w:sz w:val="24"/>
                <w:szCs w:val="24"/>
                <w:lang w:val="en-US"/>
              </w:rPr>
              <w:t>0.</w:t>
            </w:r>
            <w:r w:rsidRPr="005A27F8">
              <w:rPr>
                <w:rFonts w:eastAsia="Calibri"/>
                <w:b/>
                <w:bCs/>
                <w:i/>
                <w:iCs/>
                <w:sz w:val="24"/>
                <w:szCs w:val="24"/>
              </w:rPr>
              <w:t xml:space="preserve"> Отчет за заетите лица, средствата за работна заплата и други разходи за труд </w:t>
            </w:r>
            <w:r w:rsidRPr="00AD3790">
              <w:rPr>
                <w:rFonts w:eastAsia="Calibri"/>
                <w:bCs/>
                <w:iCs/>
                <w:sz w:val="24"/>
                <w:szCs w:val="24"/>
              </w:rPr>
              <w:t xml:space="preserve">за предходната спрямо кандидатстването календарна година, заверен от кандидата и НСИ, Ведомост за заплати за месеците в периода от вписването в Търговския регистър до деня преди подаване на проектното предложение (в случай на новосъздадени през </w:t>
            </w:r>
            <w:r w:rsidRPr="00AD3790">
              <w:rPr>
                <w:rFonts w:eastAsia="Calibri"/>
                <w:bCs/>
                <w:iCs/>
                <w:sz w:val="24"/>
                <w:szCs w:val="24"/>
              </w:rPr>
              <w:lastRenderedPageBreak/>
              <w:t>текущата година  предприятия).</w:t>
            </w:r>
            <w:r w:rsidRPr="005A27F8">
              <w:rPr>
                <w:sz w:val="24"/>
                <w:szCs w:val="24"/>
              </w:rPr>
              <w:t xml:space="preserve"> </w:t>
            </w:r>
            <w:r w:rsidRPr="005A27F8">
              <w:rPr>
                <w:rFonts w:eastAsia="Calibri"/>
                <w:bCs/>
                <w:iCs/>
                <w:sz w:val="24"/>
                <w:szCs w:val="24"/>
              </w:rPr>
              <w:t>Представя се във формат „pdf“.</w:t>
            </w:r>
          </w:p>
          <w:p w:rsidR="006120F3" w:rsidRPr="005A27F8" w:rsidRDefault="006120F3" w:rsidP="001167A1">
            <w:pPr>
              <w:rPr>
                <w:bCs/>
                <w:sz w:val="24"/>
                <w:szCs w:val="24"/>
              </w:rPr>
            </w:pPr>
            <w:r w:rsidRPr="005A27F8">
              <w:rPr>
                <w:bCs/>
                <w:sz w:val="24"/>
                <w:szCs w:val="24"/>
              </w:rPr>
              <w:t>5</w:t>
            </w:r>
            <w:r>
              <w:rPr>
                <w:bCs/>
                <w:sz w:val="24"/>
                <w:szCs w:val="24"/>
                <w:lang w:val="en-US"/>
              </w:rPr>
              <w:t>1</w:t>
            </w:r>
            <w:r w:rsidRPr="005A27F8">
              <w:rPr>
                <w:bCs/>
                <w:sz w:val="24"/>
                <w:szCs w:val="24"/>
              </w:rPr>
              <w:t xml:space="preserve">. </w:t>
            </w:r>
            <w:r w:rsidRPr="005A27F8">
              <w:rPr>
                <w:b/>
                <w:i/>
                <w:sz w:val="24"/>
                <w:szCs w:val="24"/>
              </w:rPr>
              <w:t xml:space="preserve">Доклад и Резюме за отразяване на резултатите от енергийно обследване на промишлената система съгласно НАРЕДБА № Е-РД-04-05 от 2016 г. </w:t>
            </w:r>
            <w:r w:rsidRPr="00AD3790">
              <w:rPr>
                <w:sz w:val="24"/>
                <w:szCs w:val="24"/>
              </w:rPr>
              <w:t>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(Обн. ДВ. бр. 81 от 2016 г.) издадено от лица, които отговарят на изискванията на 59, ал. 1 от ЗЕЕ и са вписани в регистъра по чл. 60, ал. 1 от ЗЕЕ, част ЕЕ от технически или работен проект, разработен за въвеждане на предписаните в доклада мерки, количествени сметки по част ЕЕ (когато е приложимо).</w:t>
            </w:r>
            <w:r w:rsidRPr="00AD3790">
              <w:rPr>
                <w:bCs/>
                <w:sz w:val="24"/>
                <w:szCs w:val="24"/>
              </w:rPr>
              <w:t xml:space="preserve"> </w:t>
            </w:r>
            <w:r w:rsidRPr="005A27F8">
              <w:rPr>
                <w:bCs/>
                <w:sz w:val="24"/>
                <w:szCs w:val="24"/>
              </w:rPr>
              <w:t>Представя се във формат „pdf“.</w:t>
            </w:r>
          </w:p>
          <w:p w:rsidR="006120F3" w:rsidRPr="005A27F8" w:rsidRDefault="006120F3" w:rsidP="001167A1">
            <w:pPr>
              <w:rPr>
                <w:bCs/>
                <w:sz w:val="24"/>
                <w:szCs w:val="24"/>
              </w:rPr>
            </w:pPr>
            <w:r w:rsidRPr="005A27F8">
              <w:rPr>
                <w:bCs/>
                <w:iCs/>
                <w:sz w:val="24"/>
                <w:szCs w:val="24"/>
              </w:rPr>
              <w:t>5</w:t>
            </w:r>
            <w:r>
              <w:rPr>
                <w:bCs/>
                <w:iCs/>
                <w:sz w:val="24"/>
                <w:szCs w:val="24"/>
                <w:lang w:val="en-US"/>
              </w:rPr>
              <w:t>2</w:t>
            </w:r>
            <w:r w:rsidRPr="005A27F8">
              <w:rPr>
                <w:bCs/>
                <w:iCs/>
                <w:sz w:val="24"/>
                <w:szCs w:val="24"/>
              </w:rPr>
              <w:t xml:space="preserve">. </w:t>
            </w:r>
            <w:r w:rsidRPr="005A27F8">
              <w:rPr>
                <w:b/>
                <w:bCs/>
                <w:i/>
                <w:sz w:val="24"/>
                <w:szCs w:val="24"/>
              </w:rPr>
              <w:t xml:space="preserve">Удостоверение за ползван патент и/или удостоверение за полезен модел, </w:t>
            </w:r>
            <w:r w:rsidRPr="00AD3790">
              <w:rPr>
                <w:bCs/>
                <w:sz w:val="24"/>
                <w:szCs w:val="24"/>
              </w:rPr>
              <w:t xml:space="preserve">издадени от патентно ведомство в рамките на </w:t>
            </w:r>
            <w:r w:rsidRPr="00C035E6">
              <w:rPr>
                <w:bCs/>
                <w:sz w:val="24"/>
                <w:szCs w:val="24"/>
              </w:rPr>
              <w:t>две години преди</w:t>
            </w:r>
            <w:r w:rsidRPr="00AD3790">
              <w:rPr>
                <w:bCs/>
                <w:sz w:val="24"/>
                <w:szCs w:val="24"/>
              </w:rPr>
              <w:t xml:space="preserve"> датата на подаване на проектното предложение</w:t>
            </w:r>
            <w:r w:rsidRPr="005A27F8">
              <w:rPr>
                <w:b/>
                <w:bCs/>
                <w:i/>
                <w:sz w:val="24"/>
                <w:szCs w:val="24"/>
              </w:rPr>
              <w:t>.</w:t>
            </w:r>
            <w:r w:rsidRPr="005A27F8">
              <w:rPr>
                <w:sz w:val="24"/>
                <w:szCs w:val="24"/>
              </w:rPr>
              <w:t xml:space="preserve"> </w:t>
            </w:r>
            <w:r w:rsidRPr="005A27F8">
              <w:rPr>
                <w:bCs/>
                <w:sz w:val="24"/>
                <w:szCs w:val="24"/>
              </w:rPr>
              <w:t>Представя се във формат „pdf“.</w:t>
            </w:r>
          </w:p>
          <w:p w:rsidR="006120F3" w:rsidRPr="005A27F8" w:rsidRDefault="006120F3" w:rsidP="001167A1">
            <w:pPr>
              <w:ind w:right="293"/>
              <w:rPr>
                <w:b/>
                <w:bCs/>
                <w:i/>
                <w:sz w:val="24"/>
                <w:szCs w:val="24"/>
              </w:rPr>
            </w:pPr>
            <w:r>
              <w:rPr>
                <w:b/>
                <w:bCs/>
                <w:i/>
                <w:sz w:val="24"/>
                <w:szCs w:val="24"/>
                <w:lang w:val="en-US"/>
              </w:rPr>
              <w:t>53</w:t>
            </w:r>
            <w:r w:rsidRPr="005A27F8">
              <w:rPr>
                <w:b/>
                <w:bCs/>
                <w:i/>
                <w:sz w:val="24"/>
                <w:szCs w:val="24"/>
              </w:rPr>
              <w:t xml:space="preserve">. </w:t>
            </w:r>
            <w:r w:rsidRPr="005A27F8">
              <w:rPr>
                <w:b/>
                <w:bCs/>
                <w:i/>
                <w:iCs/>
                <w:sz w:val="24"/>
                <w:szCs w:val="24"/>
              </w:rPr>
              <w:t xml:space="preserve">Предварителни/окончателни договори с описани количества и цени на биологични суровини </w:t>
            </w:r>
            <w:r w:rsidRPr="00AD3790">
              <w:rPr>
                <w:bCs/>
                <w:iCs/>
                <w:sz w:val="24"/>
                <w:szCs w:val="24"/>
              </w:rPr>
              <w:t xml:space="preserve">като доказателство, че са осигурени суровини за преработвателното предприятие съгласно производствената му програма от бизнес плана за срок минимум три години. </w:t>
            </w:r>
            <w:r w:rsidRPr="00AD3790">
              <w:rPr>
                <w:iCs/>
                <w:sz w:val="24"/>
                <w:szCs w:val="24"/>
              </w:rPr>
              <w:t>Към договорите се прилага сертификат за биологично производство на суровината</w:t>
            </w:r>
            <w:r w:rsidRPr="00AD3790">
              <w:rPr>
                <w:bCs/>
                <w:iCs/>
                <w:sz w:val="24"/>
                <w:szCs w:val="24"/>
              </w:rPr>
              <w:t xml:space="preserve"> (когато </w:t>
            </w:r>
            <w:r w:rsidRPr="00AD3790">
              <w:rPr>
                <w:bCs/>
                <w:iCs/>
                <w:sz w:val="24"/>
                <w:szCs w:val="24"/>
                <w:u w:val="single"/>
              </w:rPr>
              <w:t>не се</w:t>
            </w:r>
            <w:r w:rsidRPr="00AD3790">
              <w:rPr>
                <w:bCs/>
                <w:iCs/>
                <w:sz w:val="24"/>
                <w:szCs w:val="24"/>
              </w:rPr>
              <w:t xml:space="preserve"> предвижда преработка на собствена биологично сертифицирана земеделска продукция);</w:t>
            </w:r>
            <w:r w:rsidRPr="005A27F8">
              <w:rPr>
                <w:bCs/>
                <w:sz w:val="24"/>
                <w:szCs w:val="24"/>
              </w:rPr>
              <w:t xml:space="preserve"> Представя се във формат „pdf“.</w:t>
            </w:r>
          </w:p>
          <w:p w:rsidR="006120F3" w:rsidRPr="00AD3790" w:rsidRDefault="006120F3" w:rsidP="001167A1">
            <w:pPr>
              <w:pStyle w:val="NoSpacing"/>
              <w:spacing w:line="276" w:lineRule="auto"/>
            </w:pPr>
            <w:r w:rsidRPr="00AD3790">
              <w:rPr>
                <w:b/>
                <w:i/>
              </w:rPr>
              <w:t>5</w:t>
            </w:r>
            <w:r>
              <w:rPr>
                <w:b/>
                <w:i/>
                <w:lang w:val="en-US"/>
              </w:rPr>
              <w:t>4</w:t>
            </w:r>
            <w:r w:rsidRPr="00AD3790">
              <w:rPr>
                <w:b/>
                <w:i/>
              </w:rPr>
              <w:t xml:space="preserve">. Декларация за видовете и количества </w:t>
            </w:r>
            <w:r>
              <w:rPr>
                <w:b/>
                <w:i/>
              </w:rPr>
              <w:t xml:space="preserve">биологични </w:t>
            </w:r>
            <w:r w:rsidRPr="00AD3790">
              <w:rPr>
                <w:b/>
                <w:i/>
              </w:rPr>
              <w:t xml:space="preserve">суровини </w:t>
            </w:r>
            <w:r>
              <w:t>по образец Приложение № 14</w:t>
            </w:r>
            <w:r w:rsidRPr="00AD3790">
              <w:t xml:space="preserve"> към Документи за попълване, с попълнен раздел </w:t>
            </w:r>
            <w:r w:rsidRPr="00AD3790">
              <w:rPr>
                <w:lang w:val="en-US"/>
              </w:rPr>
              <w:t>II</w:t>
            </w:r>
            <w:r w:rsidRPr="00AD3790">
              <w:t xml:space="preserve"> от кандидата или групата/организацията на производители, придружена със сертификат за биологично производство, в който фигурират изрично посочените за преработка суровини (когато </w:t>
            </w:r>
            <w:r w:rsidRPr="00AD3790">
              <w:rPr>
                <w:u w:val="single"/>
              </w:rPr>
              <w:t xml:space="preserve">се </w:t>
            </w:r>
            <w:r w:rsidRPr="00AD3790">
              <w:t>предвижда преработка на собствена биологично сертифицирана земеделска продукция и/или използване на биомаса, получена в резултат на земеделската или преработвателната дейност на кандидата). Представя се във формат „pdf“.</w:t>
            </w:r>
          </w:p>
          <w:p w:rsidR="006120F3" w:rsidRPr="00AD3790" w:rsidRDefault="006120F3" w:rsidP="001167A1">
            <w:pPr>
              <w:pStyle w:val="ListParagraph"/>
              <w:widowControl/>
              <w:tabs>
                <w:tab w:val="left" w:pos="255"/>
              </w:tabs>
              <w:autoSpaceDE/>
              <w:autoSpaceDN/>
              <w:adjustRightInd/>
              <w:spacing w:line="276" w:lineRule="auto"/>
              <w:ind w:left="0"/>
              <w:jc w:val="both"/>
              <w:rPr>
                <w:bCs/>
                <w:sz w:val="24"/>
                <w:szCs w:val="24"/>
              </w:rPr>
            </w:pPr>
            <w:r>
              <w:rPr>
                <w:bCs/>
                <w:iCs/>
                <w:sz w:val="24"/>
                <w:szCs w:val="24"/>
              </w:rPr>
              <w:t>5</w:t>
            </w:r>
            <w:r>
              <w:rPr>
                <w:bCs/>
                <w:iCs/>
                <w:sz w:val="24"/>
                <w:szCs w:val="24"/>
                <w:lang w:val="en-US"/>
              </w:rPr>
              <w:t>5</w:t>
            </w:r>
            <w:r>
              <w:rPr>
                <w:bCs/>
                <w:iCs/>
                <w:sz w:val="24"/>
                <w:szCs w:val="24"/>
              </w:rPr>
              <w:t xml:space="preserve">. </w:t>
            </w:r>
            <w:r w:rsidRPr="005A27F8">
              <w:rPr>
                <w:b/>
                <w:bCs/>
                <w:i/>
                <w:iCs/>
                <w:sz w:val="24"/>
                <w:szCs w:val="24"/>
              </w:rPr>
              <w:t xml:space="preserve">Предварителни договори за реализация на произведена биологична продукция </w:t>
            </w:r>
            <w:r w:rsidRPr="00AD3790">
              <w:rPr>
                <w:bCs/>
                <w:iCs/>
                <w:sz w:val="24"/>
                <w:szCs w:val="24"/>
              </w:rPr>
              <w:t xml:space="preserve">по производствената програма на преработвателното предприятие за срок минимум три години след изплащане на финансовата помощ като доказателство, че кандидатът ще произвежда биологична продукция. </w:t>
            </w:r>
            <w:r w:rsidRPr="00AD3790">
              <w:rPr>
                <w:iCs/>
                <w:sz w:val="24"/>
                <w:szCs w:val="24"/>
              </w:rPr>
              <w:t>Към договорите се прилага копие от сертификат/и от контролиращо лице - за съществуващи предприятия, в случай че произвеждат биологична продукция</w:t>
            </w:r>
            <w:r w:rsidRPr="00AD3790">
              <w:rPr>
                <w:bCs/>
                <w:iCs/>
                <w:sz w:val="22"/>
              </w:rPr>
              <w:t>.</w:t>
            </w:r>
            <w:r w:rsidRPr="00AD3790">
              <w:rPr>
                <w:bCs/>
                <w:sz w:val="24"/>
                <w:szCs w:val="24"/>
              </w:rPr>
              <w:t xml:space="preserve"> Представя се във формат „pdf“.</w:t>
            </w:r>
          </w:p>
          <w:p w:rsidR="006120F3" w:rsidRDefault="006120F3" w:rsidP="001167A1">
            <w:pPr>
              <w:ind w:right="293"/>
              <w:rPr>
                <w:bCs/>
                <w:sz w:val="24"/>
                <w:szCs w:val="24"/>
                <w:lang w:val="en-US"/>
              </w:rPr>
            </w:pPr>
            <w:r w:rsidRPr="005A27F8">
              <w:rPr>
                <w:bCs/>
                <w:sz w:val="24"/>
                <w:szCs w:val="24"/>
              </w:rPr>
              <w:t xml:space="preserve">56. </w:t>
            </w:r>
            <w:r w:rsidRPr="005A27F8">
              <w:rPr>
                <w:b/>
                <w:bCs/>
                <w:i/>
                <w:sz w:val="24"/>
                <w:szCs w:val="24"/>
              </w:rPr>
              <w:t xml:space="preserve">Документ, издаден от производителя, удостоверяващ съответствието с изискванията на Регламент (ЕС) 2015/1189 </w:t>
            </w:r>
            <w:r w:rsidRPr="00AD3790">
              <w:rPr>
                <w:bCs/>
                <w:sz w:val="24"/>
                <w:szCs w:val="24"/>
              </w:rPr>
              <w:t>на Комисията от 28 април 2015 г. за прилагане на Директива 2009/125/ЕО на Европейския парламент и на Съвета по отношение на изискванията за екопроектиране на котли на твърдо гориво (OB L 193, 21 юли 2014 г.).</w:t>
            </w:r>
            <w:r w:rsidRPr="00AD3790">
              <w:rPr>
                <w:sz w:val="24"/>
                <w:szCs w:val="24"/>
              </w:rPr>
              <w:t xml:space="preserve"> </w:t>
            </w:r>
            <w:r w:rsidRPr="005A27F8">
              <w:rPr>
                <w:bCs/>
                <w:sz w:val="24"/>
                <w:szCs w:val="24"/>
              </w:rPr>
              <w:t>Представя се във формат „pdf“.</w:t>
            </w:r>
          </w:p>
          <w:p w:rsidR="006120F3" w:rsidRPr="00EC4955" w:rsidRDefault="006120F3" w:rsidP="001167A1">
            <w:pPr>
              <w:ind w:right="293"/>
              <w:rPr>
                <w:bCs/>
                <w:sz w:val="24"/>
                <w:szCs w:val="24"/>
              </w:rPr>
            </w:pPr>
            <w:r>
              <w:rPr>
                <w:bCs/>
                <w:sz w:val="24"/>
                <w:szCs w:val="24"/>
                <w:lang w:val="en-US"/>
              </w:rPr>
              <w:lastRenderedPageBreak/>
              <w:t xml:space="preserve">57. </w:t>
            </w:r>
            <w:r w:rsidRPr="00AD3790">
              <w:rPr>
                <w:b/>
                <w:bCs/>
                <w:sz w:val="24"/>
                <w:szCs w:val="24"/>
                <w:lang w:val="en-US"/>
              </w:rPr>
              <w:t>Становище на Българска агенция по безопасност на храните</w:t>
            </w:r>
            <w:r w:rsidRPr="00AD3790">
              <w:rPr>
                <w:bCs/>
                <w:sz w:val="24"/>
                <w:szCs w:val="24"/>
                <w:lang w:val="en-US"/>
              </w:rPr>
              <w:t>, от което да е видно кои от предвидените инвестиции в проекта са насочени към постигане на стандартите на ЕС, посочени в Приложение №6 към Документи за информация. Представя се, в случай че кандидатът заявява точки по критерий за подбор № 5). Представя се във формат „pdf“.</w:t>
            </w:r>
          </w:p>
          <w:p w:rsidR="006120F3" w:rsidRPr="005A27F8" w:rsidRDefault="006120F3" w:rsidP="001167A1">
            <w:pPr>
              <w:shd w:val="clear" w:color="auto" w:fill="D5DCE4" w:themeFill="text2" w:themeFillTint="33"/>
              <w:tabs>
                <w:tab w:val="left" w:pos="4830"/>
              </w:tabs>
              <w:contextualSpacing/>
              <w:rPr>
                <w:b/>
                <w:i/>
                <w:sz w:val="24"/>
                <w:szCs w:val="24"/>
              </w:rPr>
            </w:pPr>
            <w:r w:rsidRPr="005A27F8">
              <w:rPr>
                <w:b/>
                <w:i/>
                <w:sz w:val="24"/>
                <w:szCs w:val="24"/>
              </w:rPr>
              <w:t>При голям брой документи или обем на файловете, документите  могат да бъдат компресирани или архивирани поотделно за всяка една от точките и прикачени във формат „rar” или „zip”.</w:t>
            </w:r>
          </w:p>
          <w:p w:rsidR="006120F3" w:rsidRPr="005A27F8" w:rsidRDefault="006120F3" w:rsidP="001167A1">
            <w:pPr>
              <w:shd w:val="clear" w:color="auto" w:fill="D5DCE4" w:themeFill="text2" w:themeFillTint="33"/>
              <w:tabs>
                <w:tab w:val="left" w:pos="4830"/>
              </w:tabs>
              <w:contextualSpacing/>
              <w:rPr>
                <w:b/>
                <w:bCs/>
                <w:sz w:val="24"/>
                <w:szCs w:val="24"/>
              </w:rPr>
            </w:pPr>
            <w:r w:rsidRPr="005A27F8">
              <w:rPr>
                <w:b/>
                <w:i/>
                <w:sz w:val="24"/>
                <w:szCs w:val="24"/>
              </w:rPr>
              <w:t xml:space="preserve">Кандидатите следва да имат предвид, че за  всяка допустима дейност или разход, трябва да приложи само изискуемите документи съгласно националното законодателство и изискванията към настоящите условия за кандидатстване. </w:t>
            </w:r>
          </w:p>
        </w:tc>
      </w:tr>
    </w:tbl>
    <w:p w:rsidR="00643F45" w:rsidRPr="00643F45" w:rsidRDefault="00643F45" w:rsidP="001167A1">
      <w:pPr>
        <w:keepNext/>
        <w:keepLines/>
        <w:widowControl w:val="0"/>
        <w:autoSpaceDE w:val="0"/>
        <w:autoSpaceDN w:val="0"/>
        <w:adjustRightInd w:val="0"/>
        <w:spacing w:before="240" w:after="120"/>
        <w:jc w:val="left"/>
        <w:outlineLvl w:val="0"/>
        <w:rPr>
          <w:b/>
          <w:sz w:val="24"/>
          <w:szCs w:val="24"/>
        </w:rPr>
      </w:pPr>
      <w:bookmarkStart w:id="56" w:name="_Toc479577174"/>
      <w:r w:rsidRPr="00643F45">
        <w:rPr>
          <w:b/>
          <w:sz w:val="24"/>
          <w:szCs w:val="24"/>
        </w:rPr>
        <w:lastRenderedPageBreak/>
        <w:t>25.</w:t>
      </w:r>
      <w:r w:rsidR="00EA4541">
        <w:rPr>
          <w:b/>
          <w:sz w:val="24"/>
          <w:szCs w:val="24"/>
        </w:rPr>
        <w:t xml:space="preserve"> </w:t>
      </w:r>
      <w:bookmarkStart w:id="57" w:name="_Toc508719526"/>
      <w:bookmarkStart w:id="58" w:name="_Toc19087147"/>
      <w:r w:rsidRPr="00643F45">
        <w:rPr>
          <w:b/>
          <w:sz w:val="24"/>
          <w:szCs w:val="24"/>
        </w:rPr>
        <w:t>Начален и краен срок за под</w:t>
      </w:r>
      <w:r w:rsidR="00FB07F6">
        <w:rPr>
          <w:b/>
          <w:sz w:val="24"/>
          <w:szCs w:val="24"/>
        </w:rPr>
        <w:t>аване на проектните предложения</w:t>
      </w:r>
      <w:r w:rsidRPr="00643F45">
        <w:rPr>
          <w:b/>
          <w:sz w:val="24"/>
          <w:szCs w:val="24"/>
        </w:rPr>
        <w:t>:</w:t>
      </w:r>
      <w:bookmarkEnd w:id="57"/>
      <w:bookmarkEnd w:id="58"/>
    </w:p>
    <w:tbl>
      <w:tblPr>
        <w:tblStyle w:val="10"/>
        <w:tblW w:w="0" w:type="auto"/>
        <w:tblLook w:val="04A0" w:firstRow="1" w:lastRow="0" w:firstColumn="1" w:lastColumn="0" w:noHBand="0" w:noVBand="1"/>
      </w:tblPr>
      <w:tblGrid>
        <w:gridCol w:w="9431"/>
      </w:tblGrid>
      <w:tr w:rsidR="00643F45" w:rsidRPr="00643F45" w:rsidTr="00EA3583">
        <w:tc>
          <w:tcPr>
            <w:tcW w:w="9770" w:type="dxa"/>
          </w:tcPr>
          <w:p w:rsidR="00643F45" w:rsidRDefault="00643F45" w:rsidP="001167A1">
            <w:pPr>
              <w:ind w:left="22"/>
              <w:rPr>
                <w:sz w:val="24"/>
                <w:szCs w:val="24"/>
              </w:rPr>
            </w:pPr>
            <w:r w:rsidRPr="00643F45">
              <w:rPr>
                <w:sz w:val="24"/>
                <w:szCs w:val="24"/>
              </w:rPr>
              <w:t xml:space="preserve">Ще се прилага процедура на подбор на проекти с </w:t>
            </w:r>
            <w:r w:rsidR="00F73D6E">
              <w:rPr>
                <w:sz w:val="24"/>
                <w:szCs w:val="24"/>
              </w:rPr>
              <w:t>два</w:t>
            </w:r>
            <w:r w:rsidRPr="00643F45">
              <w:rPr>
                <w:sz w:val="24"/>
                <w:szCs w:val="24"/>
              </w:rPr>
              <w:t xml:space="preserve"> крайни срока за кандидатстване:</w:t>
            </w:r>
          </w:p>
          <w:p w:rsidR="0006216E" w:rsidRPr="00643F45" w:rsidRDefault="0006216E" w:rsidP="001167A1">
            <w:pPr>
              <w:ind w:left="22"/>
              <w:rPr>
                <w:sz w:val="24"/>
                <w:szCs w:val="24"/>
              </w:rPr>
            </w:pPr>
            <w:r>
              <w:rPr>
                <w:sz w:val="24"/>
                <w:szCs w:val="24"/>
              </w:rPr>
              <w:t>Първият начален ср</w:t>
            </w:r>
            <w:r w:rsidR="00333B9D">
              <w:rPr>
                <w:sz w:val="24"/>
                <w:szCs w:val="24"/>
              </w:rPr>
              <w:t>ок за подаване на документи е 04</w:t>
            </w:r>
            <w:r>
              <w:rPr>
                <w:sz w:val="24"/>
                <w:szCs w:val="24"/>
              </w:rPr>
              <w:t>.0</w:t>
            </w:r>
            <w:r w:rsidR="00F10254">
              <w:rPr>
                <w:sz w:val="24"/>
                <w:szCs w:val="24"/>
              </w:rPr>
              <w:t>8</w:t>
            </w:r>
            <w:r>
              <w:rPr>
                <w:sz w:val="24"/>
                <w:szCs w:val="24"/>
              </w:rPr>
              <w:t>.2020 г.</w:t>
            </w:r>
          </w:p>
          <w:p w:rsidR="00643F45" w:rsidRPr="00643F45" w:rsidRDefault="00643F45" w:rsidP="001167A1">
            <w:pPr>
              <w:ind w:left="22"/>
              <w:rPr>
                <w:sz w:val="24"/>
                <w:szCs w:val="24"/>
                <w:lang w:val="en-US"/>
              </w:rPr>
            </w:pPr>
            <w:r w:rsidRPr="00643F45">
              <w:rPr>
                <w:sz w:val="24"/>
                <w:szCs w:val="24"/>
              </w:rPr>
              <w:t xml:space="preserve">Първият краен срок за подаване на проектните предложения е </w:t>
            </w:r>
            <w:r w:rsidR="00387342">
              <w:rPr>
                <w:sz w:val="24"/>
                <w:szCs w:val="24"/>
              </w:rPr>
              <w:t>0</w:t>
            </w:r>
            <w:r w:rsidR="00F10254">
              <w:rPr>
                <w:sz w:val="24"/>
                <w:szCs w:val="24"/>
              </w:rPr>
              <w:t>8.09</w:t>
            </w:r>
            <w:r w:rsidR="00F73D6E">
              <w:rPr>
                <w:sz w:val="24"/>
                <w:szCs w:val="24"/>
              </w:rPr>
              <w:t>.20</w:t>
            </w:r>
            <w:r w:rsidR="004155F6">
              <w:rPr>
                <w:sz w:val="24"/>
                <w:szCs w:val="24"/>
              </w:rPr>
              <w:t>20</w:t>
            </w:r>
            <w:r w:rsidR="00FB07F6">
              <w:rPr>
                <w:sz w:val="24"/>
                <w:szCs w:val="24"/>
              </w:rPr>
              <w:t xml:space="preserve"> </w:t>
            </w:r>
            <w:r w:rsidRPr="00643F45">
              <w:rPr>
                <w:sz w:val="24"/>
                <w:szCs w:val="24"/>
              </w:rPr>
              <w:t>г. 17.00 часа.</w:t>
            </w:r>
          </w:p>
          <w:p w:rsidR="00643F45" w:rsidRDefault="00643F45" w:rsidP="001167A1">
            <w:pPr>
              <w:ind w:left="22"/>
              <w:rPr>
                <w:sz w:val="24"/>
                <w:szCs w:val="24"/>
              </w:rPr>
            </w:pPr>
            <w:r w:rsidRPr="00643F45">
              <w:rPr>
                <w:sz w:val="24"/>
                <w:szCs w:val="24"/>
              </w:rPr>
              <w:t xml:space="preserve">Размер на БФП по първи прием – </w:t>
            </w:r>
            <w:r w:rsidR="00F10254">
              <w:rPr>
                <w:sz w:val="24"/>
                <w:szCs w:val="24"/>
              </w:rPr>
              <w:t>4</w:t>
            </w:r>
            <w:r w:rsidRPr="00643F45">
              <w:rPr>
                <w:sz w:val="24"/>
                <w:szCs w:val="24"/>
                <w:lang w:val="en-US"/>
              </w:rPr>
              <w:t>00</w:t>
            </w:r>
            <w:r w:rsidR="00FB07F6">
              <w:rPr>
                <w:sz w:val="24"/>
                <w:szCs w:val="24"/>
              </w:rPr>
              <w:t> </w:t>
            </w:r>
            <w:r w:rsidRPr="00643F45">
              <w:rPr>
                <w:sz w:val="24"/>
                <w:szCs w:val="24"/>
              </w:rPr>
              <w:t>000</w:t>
            </w:r>
            <w:r w:rsidR="00FB07F6">
              <w:rPr>
                <w:sz w:val="24"/>
                <w:szCs w:val="24"/>
              </w:rPr>
              <w:t xml:space="preserve"> </w:t>
            </w:r>
            <w:r w:rsidRPr="00643F45">
              <w:rPr>
                <w:sz w:val="24"/>
                <w:szCs w:val="24"/>
              </w:rPr>
              <w:t>лв.</w:t>
            </w:r>
          </w:p>
          <w:p w:rsidR="0006216E" w:rsidRPr="00643F45" w:rsidRDefault="0006216E" w:rsidP="001167A1">
            <w:pPr>
              <w:ind w:left="22"/>
              <w:rPr>
                <w:sz w:val="24"/>
                <w:szCs w:val="24"/>
              </w:rPr>
            </w:pPr>
            <w:r>
              <w:rPr>
                <w:sz w:val="24"/>
                <w:szCs w:val="24"/>
              </w:rPr>
              <w:t>Вторият</w:t>
            </w:r>
            <w:r w:rsidRPr="0006216E">
              <w:rPr>
                <w:sz w:val="24"/>
                <w:szCs w:val="24"/>
              </w:rPr>
              <w:t xml:space="preserve"> начален срок за подаване на документи е </w:t>
            </w:r>
            <w:r>
              <w:rPr>
                <w:sz w:val="24"/>
                <w:szCs w:val="24"/>
              </w:rPr>
              <w:t>2</w:t>
            </w:r>
            <w:r w:rsidR="004956B3">
              <w:rPr>
                <w:sz w:val="24"/>
                <w:szCs w:val="24"/>
              </w:rPr>
              <w:t>3</w:t>
            </w:r>
            <w:r w:rsidRPr="0006216E">
              <w:rPr>
                <w:sz w:val="24"/>
                <w:szCs w:val="24"/>
              </w:rPr>
              <w:t>.</w:t>
            </w:r>
            <w:r>
              <w:rPr>
                <w:sz w:val="24"/>
                <w:szCs w:val="24"/>
              </w:rPr>
              <w:t>1</w:t>
            </w:r>
            <w:r w:rsidR="003974B1">
              <w:rPr>
                <w:sz w:val="24"/>
                <w:szCs w:val="24"/>
              </w:rPr>
              <w:t>2</w:t>
            </w:r>
            <w:r w:rsidRPr="0006216E">
              <w:rPr>
                <w:sz w:val="24"/>
                <w:szCs w:val="24"/>
              </w:rPr>
              <w:t>.2020 г.</w:t>
            </w:r>
          </w:p>
          <w:p w:rsidR="00643F45" w:rsidRPr="00643F45" w:rsidRDefault="00643F45" w:rsidP="001167A1">
            <w:pPr>
              <w:ind w:left="22"/>
              <w:rPr>
                <w:sz w:val="24"/>
                <w:szCs w:val="24"/>
              </w:rPr>
            </w:pPr>
            <w:r w:rsidRPr="00643F45">
              <w:rPr>
                <w:sz w:val="24"/>
                <w:szCs w:val="24"/>
              </w:rPr>
              <w:t xml:space="preserve">Вторият краен срок за подаване на проектните предложения е </w:t>
            </w:r>
            <w:r w:rsidR="003974B1">
              <w:rPr>
                <w:sz w:val="24"/>
                <w:szCs w:val="24"/>
              </w:rPr>
              <w:t>01</w:t>
            </w:r>
            <w:r w:rsidR="00F73D6E">
              <w:rPr>
                <w:sz w:val="24"/>
                <w:szCs w:val="24"/>
              </w:rPr>
              <w:t>.</w:t>
            </w:r>
            <w:r w:rsidR="003974B1">
              <w:rPr>
                <w:sz w:val="24"/>
                <w:szCs w:val="24"/>
              </w:rPr>
              <w:t>0</w:t>
            </w:r>
            <w:r w:rsidR="00EE21A8">
              <w:rPr>
                <w:sz w:val="24"/>
                <w:szCs w:val="24"/>
              </w:rPr>
              <w:t>2</w:t>
            </w:r>
            <w:r w:rsidR="00F73D6E">
              <w:rPr>
                <w:sz w:val="24"/>
                <w:szCs w:val="24"/>
              </w:rPr>
              <w:t>.202</w:t>
            </w:r>
            <w:r w:rsidR="003974B1">
              <w:rPr>
                <w:sz w:val="24"/>
                <w:szCs w:val="24"/>
              </w:rPr>
              <w:t>1</w:t>
            </w:r>
            <w:r w:rsidR="00FB07F6">
              <w:rPr>
                <w:sz w:val="24"/>
                <w:szCs w:val="24"/>
              </w:rPr>
              <w:t xml:space="preserve"> </w:t>
            </w:r>
            <w:r w:rsidR="00F73D6E">
              <w:rPr>
                <w:sz w:val="24"/>
                <w:szCs w:val="24"/>
              </w:rPr>
              <w:t>г.</w:t>
            </w:r>
            <w:r w:rsidRPr="00643F45">
              <w:rPr>
                <w:sz w:val="24"/>
                <w:szCs w:val="24"/>
              </w:rPr>
              <w:t xml:space="preserve"> 17.00 часа. </w:t>
            </w:r>
          </w:p>
          <w:p w:rsidR="00643F45" w:rsidRPr="00643F45" w:rsidRDefault="00643F45" w:rsidP="001167A1">
            <w:pPr>
              <w:ind w:left="22"/>
              <w:rPr>
                <w:sz w:val="24"/>
                <w:szCs w:val="24"/>
              </w:rPr>
            </w:pPr>
            <w:r w:rsidRPr="00643F45">
              <w:rPr>
                <w:sz w:val="24"/>
                <w:szCs w:val="24"/>
              </w:rPr>
              <w:t>Размер на БФП по втори прием –</w:t>
            </w:r>
            <w:r w:rsidRPr="00643F45">
              <w:rPr>
                <w:sz w:val="24"/>
                <w:szCs w:val="24"/>
                <w:lang w:val="en-US"/>
              </w:rPr>
              <w:t xml:space="preserve"> </w:t>
            </w:r>
            <w:r w:rsidRPr="00643F45">
              <w:rPr>
                <w:sz w:val="24"/>
                <w:szCs w:val="24"/>
              </w:rPr>
              <w:t>остатъчни средства след първи прием.</w:t>
            </w:r>
          </w:p>
          <w:p w:rsidR="00E04312" w:rsidRDefault="00E04312" w:rsidP="001167A1">
            <w:pPr>
              <w:ind w:left="22"/>
              <w:rPr>
                <w:i/>
                <w:sz w:val="24"/>
                <w:szCs w:val="24"/>
              </w:rPr>
            </w:pPr>
          </w:p>
          <w:p w:rsidR="009F356B" w:rsidRPr="009F356B" w:rsidRDefault="009F356B" w:rsidP="001167A1">
            <w:pPr>
              <w:ind w:left="22"/>
              <w:rPr>
                <w:sz w:val="24"/>
                <w:szCs w:val="24"/>
              </w:rPr>
            </w:pPr>
            <w:r w:rsidRPr="009F356B">
              <w:rPr>
                <w:sz w:val="24"/>
                <w:szCs w:val="24"/>
              </w:rPr>
              <w:t>Всяко проектно предложение, което е подадено след крайния срок, ще бъде отхвърлено и няма да бъде разглеждано по настоящата покана.</w:t>
            </w:r>
          </w:p>
          <w:p w:rsidR="00643F45" w:rsidRPr="00643F45" w:rsidRDefault="00F73D6E" w:rsidP="001167A1">
            <w:pPr>
              <w:ind w:left="22"/>
              <w:rPr>
                <w:i/>
                <w:sz w:val="24"/>
                <w:szCs w:val="24"/>
              </w:rPr>
            </w:pPr>
            <w:r w:rsidRPr="00F73D6E">
              <w:rPr>
                <w:i/>
                <w:sz w:val="24"/>
                <w:szCs w:val="24"/>
                <w:lang w:val="en-US"/>
              </w:rPr>
              <w:t>*</w:t>
            </w:r>
            <w:r w:rsidRPr="00F73D6E">
              <w:rPr>
                <w:i/>
                <w:sz w:val="24"/>
                <w:szCs w:val="24"/>
              </w:rPr>
              <w:t>Вторият прием ще се проведе при наличие на остатъчен финансов ресурс след провеждане на първия прием по процедурата.</w:t>
            </w:r>
          </w:p>
        </w:tc>
      </w:tr>
    </w:tbl>
    <w:p w:rsidR="00643F45" w:rsidRPr="00643F45" w:rsidRDefault="00643F45" w:rsidP="001167A1">
      <w:pPr>
        <w:keepNext/>
        <w:keepLines/>
        <w:widowControl w:val="0"/>
        <w:autoSpaceDE w:val="0"/>
        <w:autoSpaceDN w:val="0"/>
        <w:adjustRightInd w:val="0"/>
        <w:spacing w:before="240" w:after="120"/>
        <w:jc w:val="left"/>
        <w:outlineLvl w:val="0"/>
        <w:rPr>
          <w:b/>
          <w:sz w:val="24"/>
          <w:szCs w:val="24"/>
        </w:rPr>
      </w:pPr>
      <w:r w:rsidRPr="00643F45">
        <w:rPr>
          <w:b/>
          <w:sz w:val="24"/>
          <w:szCs w:val="24"/>
        </w:rPr>
        <w:t>26.</w:t>
      </w:r>
      <w:r w:rsidR="00FB07F6">
        <w:rPr>
          <w:b/>
          <w:sz w:val="24"/>
          <w:szCs w:val="24"/>
        </w:rPr>
        <w:t xml:space="preserve"> </w:t>
      </w:r>
      <w:bookmarkStart w:id="59" w:name="_Toc508719527"/>
      <w:bookmarkStart w:id="60" w:name="_Toc19087148"/>
      <w:r w:rsidRPr="00643F45">
        <w:rPr>
          <w:b/>
          <w:sz w:val="24"/>
          <w:szCs w:val="24"/>
        </w:rPr>
        <w:t>Адрес за подаване на проектните предложения/конц</w:t>
      </w:r>
      <w:r w:rsidR="00FB07F6">
        <w:rPr>
          <w:b/>
          <w:sz w:val="24"/>
          <w:szCs w:val="24"/>
        </w:rPr>
        <w:t>епциите за проектни предложения</w:t>
      </w:r>
      <w:r w:rsidRPr="00643F45">
        <w:rPr>
          <w:b/>
          <w:sz w:val="24"/>
          <w:szCs w:val="24"/>
        </w:rPr>
        <w:t>:</w:t>
      </w:r>
      <w:bookmarkEnd w:id="59"/>
      <w:bookmarkEnd w:id="60"/>
    </w:p>
    <w:tbl>
      <w:tblPr>
        <w:tblStyle w:val="10"/>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643F45" w:rsidRPr="00643F45" w:rsidTr="00EA3583">
        <w:tc>
          <w:tcPr>
            <w:tcW w:w="10065" w:type="dxa"/>
          </w:tcPr>
          <w:p w:rsidR="00643F45" w:rsidRPr="00643F45" w:rsidRDefault="00643F45" w:rsidP="001167A1">
            <w:pPr>
              <w:ind w:left="459"/>
              <w:jc w:val="left"/>
              <w:rPr>
                <w:sz w:val="24"/>
                <w:szCs w:val="24"/>
              </w:rPr>
            </w:pPr>
          </w:p>
          <w:tbl>
            <w:tblPr>
              <w:tblW w:w="9957" w:type="dxa"/>
              <w:tblLook w:val="04A0" w:firstRow="1" w:lastRow="0" w:firstColumn="1" w:lastColumn="0" w:noHBand="0" w:noVBand="1"/>
            </w:tblPr>
            <w:tblGrid>
              <w:gridCol w:w="9957"/>
            </w:tblGrid>
            <w:tr w:rsidR="00643F45" w:rsidRPr="00643F45" w:rsidTr="00EA3583">
              <w:tc>
                <w:tcPr>
                  <w:tcW w:w="9957" w:type="dxa"/>
                  <w:shd w:val="clear" w:color="auto" w:fill="auto"/>
                </w:tcPr>
                <w:p w:rsidR="00643F45" w:rsidRPr="00643F45" w:rsidRDefault="00643F45" w:rsidP="001167A1">
                  <w:pPr>
                    <w:pBdr>
                      <w:top w:val="single" w:sz="4" w:space="1" w:color="auto"/>
                      <w:left w:val="single" w:sz="4" w:space="4" w:color="auto"/>
                      <w:bottom w:val="single" w:sz="4" w:space="1" w:color="auto"/>
                      <w:right w:val="single" w:sz="4" w:space="4" w:color="auto"/>
                    </w:pBdr>
                    <w:tabs>
                      <w:tab w:val="left" w:pos="9741"/>
                    </w:tabs>
                    <w:spacing w:after="360"/>
                    <w:ind w:left="459" w:right="317"/>
                    <w:contextualSpacing/>
                    <w:rPr>
                      <w:rFonts w:eastAsia="Calibri"/>
                      <w:b/>
                      <w:sz w:val="24"/>
                      <w:szCs w:val="24"/>
                      <w:lang w:eastAsia="en-US"/>
                    </w:rPr>
                  </w:pPr>
                  <w:r w:rsidRPr="00643F45">
                    <w:rPr>
                      <w:rFonts w:eastAsia="Calibri"/>
                      <w:sz w:val="24"/>
                      <w:szCs w:val="24"/>
                      <w:lang w:eastAsia="en-US"/>
                    </w:rPr>
                    <w:t xml:space="preserve">Проектните предложения по настоящата процедура се подават по изцяло електронен път чрез ИСУН 2020 </w:t>
                  </w:r>
                  <w:r w:rsidRPr="00643F45">
                    <w:rPr>
                      <w:rFonts w:eastAsia="Calibri"/>
                      <w:sz w:val="22"/>
                      <w:szCs w:val="22"/>
                      <w:lang w:eastAsia="en-US"/>
                    </w:rPr>
                    <w:t xml:space="preserve"> </w:t>
                  </w:r>
                  <w:r w:rsidRPr="00643F45">
                    <w:rPr>
                      <w:rFonts w:eastAsia="Calibri"/>
                      <w:sz w:val="24"/>
                      <w:szCs w:val="24"/>
                      <w:lang w:eastAsia="en-US"/>
                    </w:rPr>
                    <w:t xml:space="preserve">на следния интернет адрес: </w:t>
                  </w:r>
                  <w:hyperlink r:id="rId19" w:history="1">
                    <w:r w:rsidRPr="00643F45">
                      <w:rPr>
                        <w:rFonts w:eastAsia="Calibri"/>
                        <w:color w:val="0563C1"/>
                        <w:sz w:val="24"/>
                        <w:szCs w:val="24"/>
                        <w:u w:val="single"/>
                        <w:lang w:eastAsia="en-US"/>
                      </w:rPr>
                      <w:t>https://eumis2020.government.bg</w:t>
                    </w:r>
                  </w:hyperlink>
                  <w:r w:rsidRPr="00643F45">
                    <w:rPr>
                      <w:rFonts w:eastAsia="Calibri"/>
                      <w:sz w:val="24"/>
                      <w:szCs w:val="24"/>
                      <w:lang w:eastAsia="en-US"/>
                    </w:rPr>
                    <w:t>.</w:t>
                  </w:r>
                </w:p>
                <w:p w:rsidR="00643F45" w:rsidRPr="00643F45" w:rsidRDefault="00643F45" w:rsidP="001167A1">
                  <w:pPr>
                    <w:tabs>
                      <w:tab w:val="left" w:pos="9741"/>
                    </w:tabs>
                    <w:ind w:left="459"/>
                    <w:jc w:val="left"/>
                    <w:rPr>
                      <w:sz w:val="24"/>
                      <w:szCs w:val="24"/>
                    </w:rPr>
                  </w:pPr>
                </w:p>
              </w:tc>
            </w:tr>
          </w:tbl>
          <w:p w:rsidR="00643F45" w:rsidRPr="00643F45" w:rsidRDefault="00643F45" w:rsidP="001167A1">
            <w:pPr>
              <w:ind w:left="459"/>
              <w:rPr>
                <w:sz w:val="24"/>
                <w:szCs w:val="24"/>
              </w:rPr>
            </w:pPr>
          </w:p>
        </w:tc>
      </w:tr>
    </w:tbl>
    <w:p w:rsidR="00643F45" w:rsidRPr="00643F45" w:rsidRDefault="00643F45" w:rsidP="001167A1">
      <w:pPr>
        <w:keepNext/>
        <w:keepLines/>
        <w:widowControl w:val="0"/>
        <w:pBdr>
          <w:bottom w:val="single" w:sz="4" w:space="1" w:color="auto"/>
        </w:pBdr>
        <w:autoSpaceDE w:val="0"/>
        <w:autoSpaceDN w:val="0"/>
        <w:adjustRightInd w:val="0"/>
        <w:spacing w:before="240" w:after="120"/>
        <w:outlineLvl w:val="0"/>
        <w:rPr>
          <w:b/>
          <w:sz w:val="24"/>
          <w:szCs w:val="24"/>
        </w:rPr>
      </w:pPr>
      <w:bookmarkStart w:id="61" w:name="_Toc508719528"/>
      <w:bookmarkStart w:id="62" w:name="_Toc19087149"/>
      <w:r w:rsidRPr="00643F45">
        <w:rPr>
          <w:b/>
          <w:sz w:val="24"/>
          <w:szCs w:val="24"/>
        </w:rPr>
        <w:t>27.</w:t>
      </w:r>
      <w:r w:rsidRPr="00643F45">
        <w:rPr>
          <w:rFonts w:ascii="Calibri Light" w:hAnsi="Calibri Light"/>
          <w:b/>
          <w:color w:val="2E74B5"/>
          <w:sz w:val="32"/>
          <w:szCs w:val="32"/>
        </w:rPr>
        <w:t xml:space="preserve"> </w:t>
      </w:r>
      <w:r w:rsidRPr="00643F45">
        <w:rPr>
          <w:b/>
          <w:sz w:val="24"/>
          <w:szCs w:val="24"/>
        </w:rPr>
        <w:t>Допълнителни въпроси и разяснения във връзка с Условията за кандидатстване:</w:t>
      </w:r>
      <w:bookmarkEnd w:id="61"/>
      <w:bookmarkEnd w:id="62"/>
    </w:p>
    <w:tbl>
      <w:tblPr>
        <w:tblStyle w:val="10"/>
        <w:tblW w:w="0" w:type="auto"/>
        <w:tblLook w:val="04A0" w:firstRow="1" w:lastRow="0" w:firstColumn="1" w:lastColumn="0" w:noHBand="0" w:noVBand="1"/>
      </w:tblPr>
      <w:tblGrid>
        <w:gridCol w:w="9431"/>
      </w:tblGrid>
      <w:tr w:rsidR="00643F45" w:rsidRPr="00643F45" w:rsidTr="00F73D6E">
        <w:tc>
          <w:tcPr>
            <w:tcW w:w="9431" w:type="dxa"/>
          </w:tcPr>
          <w:p w:rsidR="00582C29" w:rsidRPr="00582C29" w:rsidRDefault="00582C29" w:rsidP="001167A1">
            <w:pPr>
              <w:tabs>
                <w:tab w:val="left" w:pos="720"/>
              </w:tabs>
              <w:rPr>
                <w:sz w:val="24"/>
                <w:szCs w:val="24"/>
              </w:rPr>
            </w:pPr>
            <w:r w:rsidRPr="00582C29">
              <w:rPr>
                <w:sz w:val="24"/>
                <w:szCs w:val="24"/>
              </w:rPr>
              <w:t>1. Съответствието с критериите за подбор на проектите се преценява към датата на подаване на проектното предложение съобразно приложените към него документи.</w:t>
            </w:r>
          </w:p>
          <w:p w:rsidR="00582C29" w:rsidRPr="00582C29" w:rsidRDefault="00582C29" w:rsidP="001167A1">
            <w:pPr>
              <w:tabs>
                <w:tab w:val="left" w:pos="720"/>
              </w:tabs>
              <w:rPr>
                <w:sz w:val="24"/>
                <w:szCs w:val="24"/>
              </w:rPr>
            </w:pPr>
            <w:r w:rsidRPr="00582C29">
              <w:rPr>
                <w:sz w:val="24"/>
                <w:szCs w:val="24"/>
              </w:rPr>
              <w:t xml:space="preserve">2. В случай, че изпълнението на условията по критериите е станало основание за </w:t>
            </w:r>
            <w:r w:rsidRPr="00582C29">
              <w:rPr>
                <w:sz w:val="24"/>
                <w:szCs w:val="24"/>
              </w:rPr>
              <w:lastRenderedPageBreak/>
              <w:t>класиране на кандидата пред други кандидати по настоящите Условия за кандидатстване, той се задължава да подържа съответствие с критериите в срока на мониторинг;</w:t>
            </w:r>
          </w:p>
          <w:p w:rsidR="00582C29" w:rsidRDefault="00582C29" w:rsidP="001167A1">
            <w:pPr>
              <w:tabs>
                <w:tab w:val="left" w:pos="720"/>
              </w:tabs>
              <w:rPr>
                <w:sz w:val="24"/>
                <w:szCs w:val="24"/>
              </w:rPr>
            </w:pPr>
            <w:r w:rsidRPr="00582C29">
              <w:rPr>
                <w:sz w:val="24"/>
                <w:szCs w:val="24"/>
              </w:rPr>
              <w:t xml:space="preserve">3. МИГ </w:t>
            </w:r>
            <w:r>
              <w:rPr>
                <w:sz w:val="24"/>
                <w:szCs w:val="24"/>
              </w:rPr>
              <w:t>Перущица-Родопи</w:t>
            </w:r>
            <w:r w:rsidRPr="00582C29">
              <w:rPr>
                <w:sz w:val="24"/>
                <w:szCs w:val="24"/>
              </w:rPr>
              <w:t xml:space="preserve"> си запазва правото да извършва промени в Условията за кандидатстване в съответствие с разпоредбите на чл. 26, ал. 7 от ЗУСЕСИФ.</w:t>
            </w:r>
          </w:p>
          <w:p w:rsidR="00582C29" w:rsidRDefault="00582C29" w:rsidP="001167A1">
            <w:pPr>
              <w:tabs>
                <w:tab w:val="left" w:pos="720"/>
              </w:tabs>
              <w:rPr>
                <w:sz w:val="24"/>
                <w:szCs w:val="24"/>
              </w:rPr>
            </w:pPr>
          </w:p>
          <w:p w:rsidR="00643F45" w:rsidRPr="00DA3FCB" w:rsidRDefault="00643F45" w:rsidP="001167A1">
            <w:pPr>
              <w:tabs>
                <w:tab w:val="left" w:pos="720"/>
              </w:tabs>
              <w:rPr>
                <w:b/>
                <w:sz w:val="24"/>
                <w:szCs w:val="24"/>
                <w:lang w:val="en-US"/>
              </w:rPr>
            </w:pPr>
            <w:r w:rsidRPr="00643F45">
              <w:rPr>
                <w:sz w:val="24"/>
                <w:szCs w:val="24"/>
              </w:rPr>
              <w:t xml:space="preserve">На </w:t>
            </w:r>
            <w:r w:rsidRPr="00643F45">
              <w:rPr>
                <w:sz w:val="24"/>
                <w:szCs w:val="24"/>
                <w:lang w:val="en-US"/>
              </w:rPr>
              <w:t xml:space="preserve">e-mail: </w:t>
            </w:r>
            <w:r w:rsidR="00EE21A8" w:rsidRPr="002B58F6">
              <w:rPr>
                <w:b/>
                <w:color w:val="2E74B5" w:themeColor="accent1" w:themeShade="BF"/>
                <w:sz w:val="24"/>
                <w:szCs w:val="24"/>
                <w:u w:val="single"/>
                <w:lang w:val="en-US"/>
              </w:rPr>
              <w:t>trakijskorodopskata.yaka@abv.bg</w:t>
            </w:r>
            <w:r w:rsidRPr="00643F45">
              <w:rPr>
                <w:sz w:val="24"/>
                <w:szCs w:val="24"/>
              </w:rPr>
              <w:t xml:space="preserve">, като ясно се посочва номера на поканата за набиране на предложения, </w:t>
            </w:r>
            <w:r w:rsidRPr="00DA3FCB">
              <w:rPr>
                <w:sz w:val="24"/>
                <w:szCs w:val="24"/>
              </w:rPr>
              <w:t>могат да се задават въпроси и да се искат допълнителни разяснения, в срок до 3 седмици преди крайния срок за подаване на проектни предложения по първи прием</w:t>
            </w:r>
            <w:r w:rsidRPr="00DA3FCB">
              <w:rPr>
                <w:b/>
                <w:sz w:val="24"/>
                <w:szCs w:val="24"/>
                <w:lang w:val="en-US"/>
              </w:rPr>
              <w:t>.</w:t>
            </w:r>
          </w:p>
          <w:p w:rsidR="00643F45" w:rsidRPr="00DA3FCB" w:rsidRDefault="00643F45" w:rsidP="001167A1">
            <w:pPr>
              <w:tabs>
                <w:tab w:val="left" w:pos="720"/>
              </w:tabs>
              <w:rPr>
                <w:sz w:val="24"/>
                <w:szCs w:val="24"/>
              </w:rPr>
            </w:pPr>
          </w:p>
          <w:p w:rsidR="00643F45" w:rsidRPr="00643F45" w:rsidRDefault="00643F45" w:rsidP="001167A1">
            <w:pPr>
              <w:tabs>
                <w:tab w:val="left" w:pos="720"/>
              </w:tabs>
              <w:rPr>
                <w:b/>
                <w:sz w:val="24"/>
                <w:szCs w:val="24"/>
              </w:rPr>
            </w:pPr>
            <w:r w:rsidRPr="00DA3FCB">
              <w:rPr>
                <w:sz w:val="24"/>
                <w:szCs w:val="24"/>
              </w:rPr>
              <w:t xml:space="preserve">Писмени разяснения ще бъдат дадени в 10-дневен срок от получаване </w:t>
            </w:r>
            <w:r w:rsidR="00FB07F6">
              <w:rPr>
                <w:sz w:val="24"/>
                <w:szCs w:val="24"/>
              </w:rPr>
              <w:t xml:space="preserve">на искането, но не по-късно от </w:t>
            </w:r>
            <w:r w:rsidRPr="00DA3FCB">
              <w:rPr>
                <w:sz w:val="24"/>
                <w:szCs w:val="24"/>
              </w:rPr>
              <w:t>две седмици преди изтичането на срока за кандидатстване по първи прием</w:t>
            </w:r>
            <w:r w:rsidRPr="00DA3FCB">
              <w:rPr>
                <w:b/>
                <w:sz w:val="24"/>
                <w:szCs w:val="24"/>
              </w:rPr>
              <w:t>.</w:t>
            </w:r>
            <w:r w:rsidRPr="00643F45">
              <w:rPr>
                <w:b/>
                <w:sz w:val="24"/>
                <w:szCs w:val="24"/>
              </w:rPr>
              <w:t xml:space="preserve"> </w:t>
            </w:r>
          </w:p>
          <w:p w:rsidR="00643F45" w:rsidRPr="00643F45" w:rsidRDefault="00643F45" w:rsidP="001167A1">
            <w:pPr>
              <w:tabs>
                <w:tab w:val="left" w:pos="720"/>
              </w:tabs>
              <w:rPr>
                <w:sz w:val="24"/>
                <w:szCs w:val="24"/>
              </w:rPr>
            </w:pPr>
          </w:p>
          <w:p w:rsidR="00643F45" w:rsidRPr="00643F45" w:rsidRDefault="00643F45" w:rsidP="001167A1">
            <w:pPr>
              <w:tabs>
                <w:tab w:val="left" w:pos="720"/>
              </w:tabs>
              <w:rPr>
                <w:sz w:val="24"/>
                <w:szCs w:val="24"/>
              </w:rPr>
            </w:pPr>
            <w:r w:rsidRPr="00643F45">
              <w:rPr>
                <w:sz w:val="24"/>
                <w:szCs w:val="24"/>
              </w:rPr>
              <w:t xml:space="preserve">С оглед осигуряване равнопоставено третиране на кандидатите, МИГ </w:t>
            </w:r>
            <w:r w:rsidR="00934EDA">
              <w:rPr>
                <w:sz w:val="24"/>
                <w:szCs w:val="24"/>
              </w:rPr>
              <w:t>Перущица</w:t>
            </w:r>
            <w:r w:rsidR="00B74D66">
              <w:rPr>
                <w:sz w:val="24"/>
                <w:szCs w:val="24"/>
              </w:rPr>
              <w:t>-</w:t>
            </w:r>
            <w:r w:rsidR="00934EDA">
              <w:rPr>
                <w:sz w:val="24"/>
                <w:szCs w:val="24"/>
              </w:rPr>
              <w:t>Родопи</w:t>
            </w:r>
            <w:r w:rsidR="00B74D66">
              <w:rPr>
                <w:sz w:val="24"/>
                <w:szCs w:val="24"/>
              </w:rPr>
              <w:t xml:space="preserve"> </w:t>
            </w:r>
            <w:r w:rsidRPr="00643F45">
              <w:rPr>
                <w:sz w:val="24"/>
                <w:szCs w:val="24"/>
              </w:rPr>
              <w:t>няма да дава разяснения, които съдържат становище относно качеството на конкретно проектно предложение. Разяснения се дават по отношение на условията за кандидатстване и са задължителни за всички кандидати.</w:t>
            </w:r>
          </w:p>
          <w:p w:rsidR="00643F45" w:rsidRPr="00643F45" w:rsidRDefault="00643F45" w:rsidP="001167A1">
            <w:pPr>
              <w:tabs>
                <w:tab w:val="left" w:pos="720"/>
              </w:tabs>
              <w:rPr>
                <w:sz w:val="24"/>
                <w:szCs w:val="24"/>
                <w:lang w:val="en-US"/>
              </w:rPr>
            </w:pPr>
          </w:p>
          <w:p w:rsidR="00643F45" w:rsidRPr="00643F45" w:rsidRDefault="00643F45" w:rsidP="001167A1">
            <w:pPr>
              <w:rPr>
                <w:sz w:val="24"/>
                <w:szCs w:val="24"/>
              </w:rPr>
            </w:pPr>
            <w:r w:rsidRPr="00643F45">
              <w:rPr>
                <w:sz w:val="24"/>
                <w:szCs w:val="24"/>
              </w:rPr>
              <w:t>Въпросите и разясненията ще бъдат публикувани на интернет страницата на МИГ</w:t>
            </w:r>
            <w:r w:rsidR="003073E1">
              <w:rPr>
                <w:sz w:val="24"/>
                <w:szCs w:val="24"/>
              </w:rPr>
              <w:t xml:space="preserve"> Перущица-</w:t>
            </w:r>
            <w:r w:rsidR="00934EDA">
              <w:rPr>
                <w:sz w:val="24"/>
                <w:szCs w:val="24"/>
              </w:rPr>
              <w:t>Родопи</w:t>
            </w:r>
            <w:r w:rsidRPr="00643F45">
              <w:rPr>
                <w:sz w:val="24"/>
                <w:szCs w:val="24"/>
              </w:rPr>
              <w:t xml:space="preserve">: </w:t>
            </w:r>
            <w:r w:rsidR="00DA0BAC" w:rsidRPr="002B58F6">
              <w:rPr>
                <w:b/>
                <w:color w:val="2E74B5" w:themeColor="accent1" w:themeShade="BF"/>
                <w:sz w:val="24"/>
                <w:szCs w:val="24"/>
                <w:u w:val="single"/>
              </w:rPr>
              <w:t>https://mig-p-r.org</w:t>
            </w:r>
            <w:r w:rsidRPr="002B58F6">
              <w:rPr>
                <w:b/>
                <w:color w:val="2E74B5" w:themeColor="accent1" w:themeShade="BF"/>
                <w:sz w:val="24"/>
                <w:szCs w:val="24"/>
                <w:u w:val="single"/>
                <w:lang w:val="ru-RU"/>
              </w:rPr>
              <w:t xml:space="preserve"> </w:t>
            </w:r>
            <w:r w:rsidRPr="002B58F6">
              <w:rPr>
                <w:sz w:val="24"/>
                <w:szCs w:val="24"/>
                <w:lang w:val="ru-RU"/>
              </w:rPr>
              <w:t>и на</w:t>
            </w:r>
            <w:r w:rsidRPr="002B58F6">
              <w:rPr>
                <w:b/>
                <w:color w:val="2E74B5" w:themeColor="accent1" w:themeShade="BF"/>
                <w:sz w:val="24"/>
                <w:szCs w:val="24"/>
                <w:u w:val="single"/>
                <w:lang w:val="ru-RU"/>
              </w:rPr>
              <w:t xml:space="preserve"> </w:t>
            </w:r>
            <w:r w:rsidRPr="002B58F6">
              <w:rPr>
                <w:rFonts w:eastAsia="Calibri"/>
                <w:b/>
                <w:color w:val="2E74B5" w:themeColor="accent1" w:themeShade="BF"/>
                <w:sz w:val="24"/>
                <w:szCs w:val="24"/>
                <w:u w:val="single"/>
                <w:lang w:eastAsia="en-US"/>
              </w:rPr>
              <w:t>https://eumis2020.government.bg</w:t>
            </w:r>
          </w:p>
          <w:p w:rsidR="00643F45" w:rsidRPr="00643F45" w:rsidRDefault="00643F45" w:rsidP="001167A1">
            <w:pPr>
              <w:rPr>
                <w:b/>
                <w:sz w:val="24"/>
                <w:szCs w:val="24"/>
              </w:rPr>
            </w:pPr>
            <w:r w:rsidRPr="00643F45">
              <w:rPr>
                <w:b/>
                <w:sz w:val="24"/>
                <w:szCs w:val="24"/>
              </w:rPr>
              <w:t>Важно!</w:t>
            </w:r>
          </w:p>
          <w:p w:rsidR="00643F45" w:rsidRPr="00643F45" w:rsidRDefault="00643F45" w:rsidP="001167A1">
            <w:pPr>
              <w:spacing w:after="120"/>
              <w:rPr>
                <w:sz w:val="24"/>
                <w:szCs w:val="24"/>
              </w:rPr>
            </w:pPr>
            <w:r w:rsidRPr="00643F45">
              <w:rPr>
                <w:sz w:val="24"/>
                <w:szCs w:val="24"/>
              </w:rPr>
              <w:t>В т. 11 от Формуляра за кандидатстване е необходимо кандидатите да попълнят следната допълнителна информация, необходима за оценка на проектното предложение:</w:t>
            </w:r>
          </w:p>
          <w:p w:rsidR="00643F45" w:rsidRPr="00643F45" w:rsidRDefault="00643F45" w:rsidP="001167A1">
            <w:pPr>
              <w:widowControl w:val="0"/>
              <w:numPr>
                <w:ilvl w:val="0"/>
                <w:numId w:val="31"/>
              </w:numPr>
              <w:autoSpaceDE w:val="0"/>
              <w:autoSpaceDN w:val="0"/>
              <w:adjustRightInd w:val="0"/>
              <w:ind w:left="714" w:hanging="357"/>
              <w:contextualSpacing/>
              <w:rPr>
                <w:sz w:val="24"/>
                <w:szCs w:val="24"/>
              </w:rPr>
            </w:pPr>
            <w:r w:rsidRPr="00643F45">
              <w:rPr>
                <w:bCs/>
                <w:sz w:val="24"/>
                <w:szCs w:val="24"/>
              </w:rPr>
              <w:t>Информация по чл. 46, ал.6 от Наредба №22 от 14.12.2015г.</w:t>
            </w:r>
          </w:p>
          <w:p w:rsidR="00E16FD5" w:rsidRDefault="00643F45" w:rsidP="001167A1">
            <w:pPr>
              <w:rPr>
                <w:rFonts w:eastAsia="Calibri"/>
                <w:sz w:val="24"/>
                <w:szCs w:val="24"/>
                <w:lang w:eastAsia="en-US"/>
              </w:rPr>
            </w:pPr>
            <w:r w:rsidRPr="00643F45">
              <w:rPr>
                <w:rFonts w:eastAsia="Calibri"/>
                <w:sz w:val="24"/>
                <w:szCs w:val="24"/>
                <w:lang w:eastAsia="en-US"/>
              </w:rPr>
              <w:t>Необходима информация за издаване на уникален регистрационен ном</w:t>
            </w:r>
            <w:r w:rsidR="00E16FD5">
              <w:rPr>
                <w:rFonts w:eastAsia="Calibri"/>
                <w:sz w:val="24"/>
                <w:szCs w:val="24"/>
                <w:lang w:eastAsia="en-US"/>
              </w:rPr>
              <w:t>ер от Държавен фонд „Земеделие“;</w:t>
            </w:r>
          </w:p>
          <w:p w:rsidR="00E16FD5" w:rsidRPr="00E16FD5" w:rsidRDefault="00E16FD5" w:rsidP="001167A1">
            <w:pPr>
              <w:pStyle w:val="ListParagraph"/>
              <w:numPr>
                <w:ilvl w:val="0"/>
                <w:numId w:val="31"/>
              </w:numPr>
              <w:spacing w:line="276" w:lineRule="auto"/>
              <w:jc w:val="both"/>
              <w:rPr>
                <w:rFonts w:eastAsia="Calibri"/>
                <w:sz w:val="24"/>
                <w:szCs w:val="24"/>
                <w:lang w:eastAsia="en-US"/>
              </w:rPr>
            </w:pPr>
            <w:r w:rsidRPr="00E16FD5">
              <w:rPr>
                <w:rFonts w:eastAsia="Calibri"/>
                <w:sz w:val="24"/>
                <w:szCs w:val="24"/>
                <w:lang w:eastAsia="en-US"/>
              </w:rPr>
              <w:t>Съответствие на проектното предложение с хоризонталните политики</w:t>
            </w:r>
            <w:r>
              <w:rPr>
                <w:rFonts w:eastAsia="Calibri"/>
                <w:sz w:val="24"/>
                <w:szCs w:val="24"/>
                <w:lang w:eastAsia="en-US"/>
              </w:rPr>
              <w:t xml:space="preserve"> (задължителна информация):</w:t>
            </w:r>
          </w:p>
          <w:p w:rsidR="00E16FD5" w:rsidRPr="00E16FD5" w:rsidRDefault="00E16FD5" w:rsidP="001167A1">
            <w:pPr>
              <w:pStyle w:val="ListParagraph"/>
              <w:spacing w:line="276" w:lineRule="auto"/>
              <w:jc w:val="both"/>
              <w:rPr>
                <w:rFonts w:eastAsia="Calibri"/>
                <w:sz w:val="24"/>
                <w:szCs w:val="24"/>
                <w:lang w:eastAsia="en-US"/>
              </w:rPr>
            </w:pPr>
            <w:r w:rsidRPr="00E16FD5">
              <w:rPr>
                <w:rFonts w:eastAsia="Calibri"/>
                <w:sz w:val="24"/>
                <w:szCs w:val="24"/>
                <w:lang w:eastAsia="en-US"/>
              </w:rPr>
              <w:t>По настоящата процедура следва да е налице съответствие на проектните предложения</w:t>
            </w:r>
            <w:r>
              <w:rPr>
                <w:rFonts w:eastAsia="Calibri"/>
                <w:sz w:val="24"/>
                <w:szCs w:val="24"/>
                <w:lang w:eastAsia="en-US"/>
              </w:rPr>
              <w:t xml:space="preserve"> с</w:t>
            </w:r>
            <w:r w:rsidRPr="00E16FD5">
              <w:rPr>
                <w:rFonts w:eastAsia="Calibri"/>
                <w:sz w:val="24"/>
                <w:szCs w:val="24"/>
                <w:lang w:eastAsia="en-US"/>
              </w:rPr>
              <w:t>ъс следните принципи на хоризонталните политики на ЕС:</w:t>
            </w:r>
          </w:p>
          <w:p w:rsidR="00E16FD5" w:rsidRPr="00E16FD5" w:rsidRDefault="00E16FD5" w:rsidP="001167A1">
            <w:pPr>
              <w:pStyle w:val="ListParagraph"/>
              <w:spacing w:line="276" w:lineRule="auto"/>
              <w:jc w:val="both"/>
              <w:rPr>
                <w:rFonts w:eastAsia="Calibri"/>
                <w:sz w:val="24"/>
                <w:szCs w:val="24"/>
                <w:lang w:eastAsia="en-US"/>
              </w:rPr>
            </w:pPr>
            <w:r>
              <w:rPr>
                <w:rFonts w:eastAsia="Calibri"/>
                <w:sz w:val="24"/>
                <w:szCs w:val="24"/>
                <w:lang w:eastAsia="en-US"/>
              </w:rPr>
              <w:t>*</w:t>
            </w:r>
            <w:r w:rsidRPr="00E16FD5">
              <w:rPr>
                <w:rFonts w:eastAsia="Calibri"/>
                <w:sz w:val="24"/>
                <w:szCs w:val="24"/>
                <w:lang w:eastAsia="en-US"/>
              </w:rPr>
              <w:t>равнопоставеност и недопускане на дискриминация - насърчаване на</w:t>
            </w:r>
            <w:r>
              <w:rPr>
                <w:rFonts w:eastAsia="Calibri"/>
                <w:sz w:val="24"/>
                <w:szCs w:val="24"/>
                <w:lang w:eastAsia="en-US"/>
              </w:rPr>
              <w:t xml:space="preserve"> </w:t>
            </w:r>
            <w:r w:rsidRPr="00E16FD5">
              <w:rPr>
                <w:rFonts w:eastAsia="Calibri"/>
                <w:sz w:val="24"/>
                <w:szCs w:val="24"/>
                <w:lang w:eastAsia="en-US"/>
              </w:rPr>
              <w:t>равните възможности за всички, включително възможностите за достъп за хора</w:t>
            </w:r>
            <w:r>
              <w:rPr>
                <w:rFonts w:eastAsia="Calibri"/>
                <w:sz w:val="24"/>
                <w:szCs w:val="24"/>
                <w:lang w:eastAsia="en-US"/>
              </w:rPr>
              <w:t xml:space="preserve"> </w:t>
            </w:r>
            <w:r w:rsidRPr="00E16FD5">
              <w:rPr>
                <w:rFonts w:eastAsia="Calibri"/>
                <w:sz w:val="24"/>
                <w:szCs w:val="24"/>
                <w:lang w:eastAsia="en-US"/>
              </w:rPr>
              <w:t>с увреждания чрез интегрирането</w:t>
            </w:r>
            <w:r>
              <w:rPr>
                <w:rFonts w:eastAsia="Calibri"/>
                <w:sz w:val="24"/>
                <w:szCs w:val="24"/>
                <w:lang w:eastAsia="en-US"/>
              </w:rPr>
              <w:t xml:space="preserve"> на принципа на недискриминация. </w:t>
            </w:r>
            <w:r w:rsidRPr="00E16FD5">
              <w:rPr>
                <w:rFonts w:eastAsia="Calibri"/>
                <w:sz w:val="24"/>
                <w:szCs w:val="24"/>
                <w:lang w:eastAsia="en-US"/>
              </w:rPr>
              <w:t>Европейският съюз насърчава равнопоставеността както между мъжете и</w:t>
            </w:r>
            <w:r>
              <w:rPr>
                <w:rFonts w:eastAsia="Calibri"/>
                <w:sz w:val="24"/>
                <w:szCs w:val="24"/>
                <w:lang w:eastAsia="en-US"/>
              </w:rPr>
              <w:t xml:space="preserve"> </w:t>
            </w:r>
            <w:r w:rsidRPr="00E16FD5">
              <w:rPr>
                <w:rFonts w:eastAsia="Calibri"/>
                <w:sz w:val="24"/>
                <w:szCs w:val="24"/>
                <w:lang w:eastAsia="en-US"/>
              </w:rPr>
              <w:t>жените, така и между представителите на различните малцинствени групи и се</w:t>
            </w:r>
            <w:r>
              <w:rPr>
                <w:rFonts w:eastAsia="Calibri"/>
                <w:sz w:val="24"/>
                <w:szCs w:val="24"/>
                <w:lang w:eastAsia="en-US"/>
              </w:rPr>
              <w:t xml:space="preserve"> </w:t>
            </w:r>
            <w:r w:rsidRPr="00E16FD5">
              <w:rPr>
                <w:rFonts w:eastAsia="Calibri"/>
                <w:sz w:val="24"/>
                <w:szCs w:val="24"/>
                <w:lang w:eastAsia="en-US"/>
              </w:rPr>
              <w:t>стреми да отстрани всички дейности, водещи до неравнопоставеност. В този</w:t>
            </w:r>
            <w:r>
              <w:rPr>
                <w:rFonts w:eastAsia="Calibri"/>
                <w:sz w:val="24"/>
                <w:szCs w:val="24"/>
                <w:lang w:eastAsia="en-US"/>
              </w:rPr>
              <w:t xml:space="preserve"> </w:t>
            </w:r>
            <w:r w:rsidRPr="00E16FD5">
              <w:rPr>
                <w:rFonts w:eastAsia="Calibri"/>
                <w:sz w:val="24"/>
                <w:szCs w:val="24"/>
                <w:lang w:eastAsia="en-US"/>
              </w:rPr>
              <w:t>контекст, настоящата процедура е отворена за всички кандидати, които</w:t>
            </w:r>
            <w:r>
              <w:rPr>
                <w:rFonts w:eastAsia="Calibri"/>
                <w:sz w:val="24"/>
                <w:szCs w:val="24"/>
                <w:lang w:eastAsia="en-US"/>
              </w:rPr>
              <w:t xml:space="preserve"> </w:t>
            </w:r>
            <w:r w:rsidRPr="00E16FD5">
              <w:rPr>
                <w:rFonts w:eastAsia="Calibri"/>
                <w:sz w:val="24"/>
                <w:szCs w:val="24"/>
                <w:lang w:eastAsia="en-US"/>
              </w:rPr>
              <w:t>отговарят на изискванията, посочени в условията за кандидатстване,</w:t>
            </w:r>
            <w:r>
              <w:rPr>
                <w:rFonts w:eastAsia="Calibri"/>
                <w:sz w:val="24"/>
                <w:szCs w:val="24"/>
                <w:lang w:eastAsia="en-US"/>
              </w:rPr>
              <w:t xml:space="preserve"> </w:t>
            </w:r>
            <w:r w:rsidRPr="00E16FD5">
              <w:rPr>
                <w:rFonts w:eastAsia="Calibri"/>
                <w:sz w:val="24"/>
                <w:szCs w:val="24"/>
                <w:lang w:eastAsia="en-US"/>
              </w:rPr>
              <w:t xml:space="preserve">независимо от техния пол, етническа </w:t>
            </w:r>
            <w:r w:rsidRPr="00E16FD5">
              <w:rPr>
                <w:rFonts w:eastAsia="Calibri"/>
                <w:sz w:val="24"/>
                <w:szCs w:val="24"/>
                <w:lang w:eastAsia="en-US"/>
              </w:rPr>
              <w:lastRenderedPageBreak/>
              <w:t>принадлежност или вид увреждане;</w:t>
            </w:r>
          </w:p>
          <w:p w:rsidR="00E16FD5" w:rsidRDefault="00E16FD5" w:rsidP="001167A1">
            <w:pPr>
              <w:pStyle w:val="ListParagraph"/>
              <w:spacing w:line="276" w:lineRule="auto"/>
              <w:rPr>
                <w:rFonts w:eastAsia="Calibri"/>
                <w:sz w:val="24"/>
                <w:szCs w:val="24"/>
                <w:lang w:eastAsia="en-US"/>
              </w:rPr>
            </w:pPr>
            <w:r>
              <w:rPr>
                <w:rFonts w:eastAsia="Calibri"/>
                <w:sz w:val="24"/>
                <w:szCs w:val="24"/>
                <w:lang w:eastAsia="en-US"/>
              </w:rPr>
              <w:t>*</w:t>
            </w:r>
            <w:r w:rsidRPr="00E16FD5">
              <w:rPr>
                <w:rFonts w:eastAsia="Calibri"/>
                <w:sz w:val="24"/>
                <w:szCs w:val="24"/>
                <w:lang w:eastAsia="en-US"/>
              </w:rPr>
              <w:t>устойчиво развитие – подкрепа за проекти, които допринасят за опазване на</w:t>
            </w:r>
            <w:r w:rsidR="00667149">
              <w:rPr>
                <w:rFonts w:eastAsia="Calibri"/>
                <w:sz w:val="24"/>
                <w:szCs w:val="24"/>
                <w:lang w:eastAsia="en-US"/>
              </w:rPr>
              <w:t xml:space="preserve"> </w:t>
            </w:r>
            <w:r w:rsidRPr="00E16FD5">
              <w:rPr>
                <w:rFonts w:eastAsia="Calibri"/>
                <w:sz w:val="24"/>
                <w:szCs w:val="24"/>
                <w:lang w:eastAsia="en-US"/>
              </w:rPr>
              <w:t>околната среда, повишаване на ресурсната ефективност и смекчаване на</w:t>
            </w:r>
            <w:r w:rsidR="00667149">
              <w:rPr>
                <w:rFonts w:eastAsia="Calibri"/>
                <w:sz w:val="24"/>
                <w:szCs w:val="24"/>
                <w:lang w:eastAsia="en-US"/>
              </w:rPr>
              <w:t xml:space="preserve"> </w:t>
            </w:r>
            <w:r w:rsidRPr="00E16FD5">
              <w:rPr>
                <w:rFonts w:eastAsia="Calibri"/>
                <w:sz w:val="24"/>
                <w:szCs w:val="24"/>
                <w:lang w:eastAsia="en-US"/>
              </w:rPr>
              <w:t>последиците от изменение на климата и приспособяване към тях.</w:t>
            </w:r>
          </w:p>
          <w:p w:rsidR="00582C29" w:rsidRPr="00E16FD5" w:rsidRDefault="00582C29" w:rsidP="001167A1">
            <w:pPr>
              <w:pStyle w:val="ListParagraph"/>
              <w:spacing w:line="276" w:lineRule="auto"/>
              <w:rPr>
                <w:rFonts w:eastAsia="Calibri"/>
                <w:sz w:val="24"/>
                <w:szCs w:val="24"/>
                <w:lang w:eastAsia="en-US"/>
              </w:rPr>
            </w:pPr>
          </w:p>
        </w:tc>
      </w:tr>
    </w:tbl>
    <w:p w:rsidR="00F73D6E" w:rsidRPr="00F73D6E" w:rsidRDefault="00F73D6E" w:rsidP="001167A1">
      <w:pPr>
        <w:keepNext/>
        <w:keepLines/>
        <w:widowControl w:val="0"/>
        <w:autoSpaceDE w:val="0"/>
        <w:autoSpaceDN w:val="0"/>
        <w:adjustRightInd w:val="0"/>
        <w:spacing w:before="240" w:after="120"/>
        <w:jc w:val="left"/>
        <w:outlineLvl w:val="0"/>
        <w:rPr>
          <w:b/>
          <w:sz w:val="24"/>
          <w:szCs w:val="24"/>
        </w:rPr>
      </w:pPr>
      <w:bookmarkStart w:id="63" w:name="_Toc479577177"/>
      <w:bookmarkStart w:id="64" w:name="_Toc508719529"/>
      <w:bookmarkStart w:id="65" w:name="_Toc19087150"/>
      <w:bookmarkEnd w:id="56"/>
      <w:r w:rsidRPr="00F73D6E">
        <w:rPr>
          <w:b/>
          <w:sz w:val="24"/>
          <w:szCs w:val="24"/>
        </w:rPr>
        <w:lastRenderedPageBreak/>
        <w:t>28.</w:t>
      </w:r>
      <w:r w:rsidR="00FB07F6">
        <w:rPr>
          <w:b/>
          <w:sz w:val="24"/>
          <w:szCs w:val="24"/>
        </w:rPr>
        <w:t xml:space="preserve"> </w:t>
      </w:r>
      <w:r w:rsidRPr="00F73D6E">
        <w:rPr>
          <w:b/>
          <w:sz w:val="24"/>
          <w:szCs w:val="24"/>
        </w:rPr>
        <w:t xml:space="preserve">Приложения </w:t>
      </w:r>
      <w:r w:rsidR="00FB07F6">
        <w:rPr>
          <w:b/>
          <w:sz w:val="24"/>
          <w:szCs w:val="24"/>
        </w:rPr>
        <w:t>към Условията за кандидатстване</w:t>
      </w:r>
      <w:r w:rsidRPr="00F73D6E">
        <w:rPr>
          <w:b/>
          <w:sz w:val="24"/>
          <w:szCs w:val="24"/>
        </w:rPr>
        <w:t>:</w:t>
      </w:r>
      <w:bookmarkEnd w:id="63"/>
      <w:bookmarkEnd w:id="64"/>
      <w:bookmarkEnd w:id="65"/>
    </w:p>
    <w:tbl>
      <w:tblPr>
        <w:tblStyle w:val="2"/>
        <w:tblW w:w="0" w:type="auto"/>
        <w:tblLook w:val="04A0" w:firstRow="1" w:lastRow="0" w:firstColumn="1" w:lastColumn="0" w:noHBand="0" w:noVBand="1"/>
      </w:tblPr>
      <w:tblGrid>
        <w:gridCol w:w="9431"/>
      </w:tblGrid>
      <w:tr w:rsidR="00F73D6E" w:rsidRPr="00F73D6E" w:rsidTr="00EA3583">
        <w:tc>
          <w:tcPr>
            <w:tcW w:w="9770" w:type="dxa"/>
          </w:tcPr>
          <w:p w:rsidR="005A79DF" w:rsidRPr="005A79DF" w:rsidRDefault="005A79DF" w:rsidP="001167A1">
            <w:pPr>
              <w:widowControl w:val="0"/>
              <w:shd w:val="clear" w:color="auto" w:fill="FFFFFF"/>
              <w:tabs>
                <w:tab w:val="left" w:pos="3735"/>
              </w:tabs>
              <w:autoSpaceDE w:val="0"/>
              <w:autoSpaceDN w:val="0"/>
              <w:adjustRightInd w:val="0"/>
              <w:contextualSpacing/>
              <w:rPr>
                <w:sz w:val="24"/>
                <w:szCs w:val="24"/>
              </w:rPr>
            </w:pPr>
            <w:r w:rsidRPr="005A79DF">
              <w:rPr>
                <w:sz w:val="24"/>
                <w:szCs w:val="24"/>
              </w:rPr>
              <w:t>ПРИЛОЖЕНИЯ ЗА ПОПЪЛВАНЕ:</w:t>
            </w:r>
          </w:p>
          <w:p w:rsidR="005A79DF" w:rsidRPr="005A79DF" w:rsidRDefault="005A79DF" w:rsidP="001167A1">
            <w:pPr>
              <w:widowControl w:val="0"/>
              <w:shd w:val="clear" w:color="auto" w:fill="FFFFFF"/>
              <w:tabs>
                <w:tab w:val="left" w:pos="3735"/>
              </w:tabs>
              <w:autoSpaceDE w:val="0"/>
              <w:autoSpaceDN w:val="0"/>
              <w:adjustRightInd w:val="0"/>
              <w:contextualSpacing/>
              <w:rPr>
                <w:sz w:val="24"/>
                <w:szCs w:val="24"/>
              </w:rPr>
            </w:pPr>
            <w:r w:rsidRPr="005A79DF">
              <w:rPr>
                <w:sz w:val="24"/>
                <w:szCs w:val="24"/>
              </w:rPr>
              <w:t xml:space="preserve">Приложение №1: </w:t>
            </w:r>
            <w:r w:rsidR="00A5052B" w:rsidRPr="00A5052B">
              <w:rPr>
                <w:sz w:val="24"/>
                <w:szCs w:val="24"/>
              </w:rPr>
              <w:t>Декларация за липса на основания за отстраняване</w:t>
            </w:r>
            <w:r w:rsidR="00A5052B">
              <w:rPr>
                <w:sz w:val="24"/>
                <w:szCs w:val="24"/>
              </w:rPr>
              <w:t>;</w:t>
            </w:r>
          </w:p>
          <w:p w:rsidR="005A79DF" w:rsidRPr="005A79DF" w:rsidRDefault="005A79DF" w:rsidP="001167A1">
            <w:pPr>
              <w:widowControl w:val="0"/>
              <w:shd w:val="clear" w:color="auto" w:fill="FFFFFF"/>
              <w:tabs>
                <w:tab w:val="left" w:pos="3735"/>
              </w:tabs>
              <w:autoSpaceDE w:val="0"/>
              <w:autoSpaceDN w:val="0"/>
              <w:adjustRightInd w:val="0"/>
              <w:contextualSpacing/>
              <w:rPr>
                <w:sz w:val="24"/>
                <w:szCs w:val="24"/>
              </w:rPr>
            </w:pPr>
            <w:r w:rsidRPr="005A79DF">
              <w:rPr>
                <w:sz w:val="24"/>
                <w:szCs w:val="24"/>
              </w:rPr>
              <w:t>Приложение №1Б: Формуляр за мониторинг по подмярка 19.2 "Прилагане на операции в рамките на стратегии за ВОМР";</w:t>
            </w:r>
          </w:p>
          <w:p w:rsidR="005A79DF" w:rsidRPr="005A79DF" w:rsidRDefault="005A79DF" w:rsidP="001167A1">
            <w:pPr>
              <w:widowControl w:val="0"/>
              <w:shd w:val="clear" w:color="auto" w:fill="FFFFFF"/>
              <w:tabs>
                <w:tab w:val="left" w:pos="3735"/>
              </w:tabs>
              <w:autoSpaceDE w:val="0"/>
              <w:autoSpaceDN w:val="0"/>
              <w:adjustRightInd w:val="0"/>
              <w:contextualSpacing/>
              <w:rPr>
                <w:sz w:val="24"/>
                <w:szCs w:val="24"/>
              </w:rPr>
            </w:pPr>
            <w:r w:rsidRPr="005A79DF">
              <w:rPr>
                <w:sz w:val="24"/>
                <w:szCs w:val="24"/>
              </w:rPr>
              <w:t>Приложение №2: Таблица за допустимите инвестиции;</w:t>
            </w:r>
          </w:p>
          <w:p w:rsidR="005A79DF" w:rsidRPr="005A79DF" w:rsidRDefault="005A79DF" w:rsidP="001167A1">
            <w:pPr>
              <w:widowControl w:val="0"/>
              <w:shd w:val="clear" w:color="auto" w:fill="FFFFFF"/>
              <w:tabs>
                <w:tab w:val="left" w:pos="3735"/>
              </w:tabs>
              <w:autoSpaceDE w:val="0"/>
              <w:autoSpaceDN w:val="0"/>
              <w:adjustRightInd w:val="0"/>
              <w:contextualSpacing/>
              <w:rPr>
                <w:sz w:val="24"/>
                <w:szCs w:val="24"/>
              </w:rPr>
            </w:pPr>
            <w:r w:rsidRPr="005A79DF">
              <w:rPr>
                <w:sz w:val="24"/>
                <w:szCs w:val="24"/>
              </w:rPr>
              <w:t>Приложение №3: Декларация съгласие и информираност за обработване на лични данни;</w:t>
            </w:r>
          </w:p>
          <w:p w:rsidR="005A79DF" w:rsidRPr="005A79DF" w:rsidRDefault="005A79DF" w:rsidP="001167A1">
            <w:pPr>
              <w:widowControl w:val="0"/>
              <w:shd w:val="clear" w:color="auto" w:fill="FFFFFF"/>
              <w:tabs>
                <w:tab w:val="left" w:pos="3735"/>
              </w:tabs>
              <w:autoSpaceDE w:val="0"/>
              <w:autoSpaceDN w:val="0"/>
              <w:adjustRightInd w:val="0"/>
              <w:contextualSpacing/>
              <w:rPr>
                <w:sz w:val="24"/>
                <w:szCs w:val="24"/>
              </w:rPr>
            </w:pPr>
            <w:r w:rsidRPr="005A79DF">
              <w:rPr>
                <w:sz w:val="24"/>
                <w:szCs w:val="24"/>
              </w:rPr>
              <w:t>Приложение №4: Декларация по чл.25, ал.2 от ЗУСЕСИФ;</w:t>
            </w:r>
          </w:p>
          <w:p w:rsidR="005A79DF" w:rsidRPr="005A79DF" w:rsidRDefault="005A79DF" w:rsidP="001167A1">
            <w:pPr>
              <w:widowControl w:val="0"/>
              <w:shd w:val="clear" w:color="auto" w:fill="FFFFFF"/>
              <w:tabs>
                <w:tab w:val="left" w:pos="3735"/>
              </w:tabs>
              <w:autoSpaceDE w:val="0"/>
              <w:autoSpaceDN w:val="0"/>
              <w:adjustRightInd w:val="0"/>
              <w:contextualSpacing/>
              <w:rPr>
                <w:sz w:val="24"/>
                <w:szCs w:val="24"/>
              </w:rPr>
            </w:pPr>
            <w:r w:rsidRPr="005A79DF">
              <w:rPr>
                <w:sz w:val="24"/>
                <w:szCs w:val="24"/>
              </w:rPr>
              <w:t>Приложение №4-А: Декларация към чл.24, ал.1, т.8  от Наредба №22/2015 г.;</w:t>
            </w:r>
          </w:p>
          <w:p w:rsidR="005A79DF" w:rsidRPr="005A79DF" w:rsidRDefault="005A79DF" w:rsidP="001167A1">
            <w:pPr>
              <w:widowControl w:val="0"/>
              <w:shd w:val="clear" w:color="auto" w:fill="FFFFFF"/>
              <w:tabs>
                <w:tab w:val="left" w:pos="3735"/>
              </w:tabs>
              <w:autoSpaceDE w:val="0"/>
              <w:autoSpaceDN w:val="0"/>
              <w:adjustRightInd w:val="0"/>
              <w:contextualSpacing/>
              <w:rPr>
                <w:sz w:val="24"/>
                <w:szCs w:val="24"/>
              </w:rPr>
            </w:pPr>
            <w:r w:rsidRPr="005A79DF">
              <w:rPr>
                <w:sz w:val="24"/>
                <w:szCs w:val="24"/>
              </w:rPr>
              <w:t>Приложение №5: Декларация нередности;</w:t>
            </w:r>
          </w:p>
          <w:p w:rsidR="005A79DF" w:rsidRPr="005A79DF" w:rsidRDefault="005A79DF" w:rsidP="001167A1">
            <w:pPr>
              <w:widowControl w:val="0"/>
              <w:shd w:val="clear" w:color="auto" w:fill="FFFFFF"/>
              <w:tabs>
                <w:tab w:val="left" w:pos="3735"/>
              </w:tabs>
              <w:autoSpaceDE w:val="0"/>
              <w:autoSpaceDN w:val="0"/>
              <w:adjustRightInd w:val="0"/>
              <w:contextualSpacing/>
              <w:rPr>
                <w:sz w:val="24"/>
                <w:szCs w:val="24"/>
              </w:rPr>
            </w:pPr>
            <w:r w:rsidRPr="005A79DF">
              <w:rPr>
                <w:sz w:val="24"/>
                <w:szCs w:val="24"/>
              </w:rPr>
              <w:t>Приложение №6: Бизнес план  - във формат „doc”;</w:t>
            </w:r>
          </w:p>
          <w:p w:rsidR="005A79DF" w:rsidRPr="005A79DF" w:rsidRDefault="005A79DF" w:rsidP="001167A1">
            <w:pPr>
              <w:widowControl w:val="0"/>
              <w:shd w:val="clear" w:color="auto" w:fill="FFFFFF"/>
              <w:tabs>
                <w:tab w:val="left" w:pos="3735"/>
              </w:tabs>
              <w:autoSpaceDE w:val="0"/>
              <w:autoSpaceDN w:val="0"/>
              <w:adjustRightInd w:val="0"/>
              <w:contextualSpacing/>
              <w:rPr>
                <w:sz w:val="24"/>
                <w:szCs w:val="24"/>
              </w:rPr>
            </w:pPr>
            <w:r w:rsidRPr="005A79DF">
              <w:rPr>
                <w:sz w:val="24"/>
                <w:szCs w:val="24"/>
              </w:rPr>
              <w:t>Приложение №6-А: Таблици към бизнес план – във формат „xls”;</w:t>
            </w:r>
          </w:p>
          <w:p w:rsidR="005A79DF" w:rsidRPr="005A79DF" w:rsidRDefault="005A79DF" w:rsidP="001167A1">
            <w:pPr>
              <w:widowControl w:val="0"/>
              <w:shd w:val="clear" w:color="auto" w:fill="FFFFFF"/>
              <w:tabs>
                <w:tab w:val="left" w:pos="3735"/>
              </w:tabs>
              <w:autoSpaceDE w:val="0"/>
              <w:autoSpaceDN w:val="0"/>
              <w:adjustRightInd w:val="0"/>
              <w:contextualSpacing/>
              <w:rPr>
                <w:sz w:val="24"/>
                <w:szCs w:val="24"/>
              </w:rPr>
            </w:pPr>
            <w:r w:rsidRPr="005A79DF">
              <w:rPr>
                <w:sz w:val="24"/>
                <w:szCs w:val="24"/>
              </w:rPr>
              <w:t>Приложение  №7: Декларация за обстоятелствата по чл.3 и чл.4 от Закона за малките и средните предприятия (ЗМСП), Справка за обобщените параметри на предприятието, което подава декларация по чл. 3 и чл. 4 на ЗМСП, Указания за попълване на Декларация по чл. 3 и 4 от ЗМСП;</w:t>
            </w:r>
          </w:p>
          <w:p w:rsidR="005A79DF" w:rsidRPr="005A79DF" w:rsidRDefault="005A79DF" w:rsidP="001167A1">
            <w:pPr>
              <w:widowControl w:val="0"/>
              <w:shd w:val="clear" w:color="auto" w:fill="FFFFFF"/>
              <w:tabs>
                <w:tab w:val="left" w:pos="3735"/>
              </w:tabs>
              <w:autoSpaceDE w:val="0"/>
              <w:autoSpaceDN w:val="0"/>
              <w:adjustRightInd w:val="0"/>
              <w:contextualSpacing/>
              <w:rPr>
                <w:sz w:val="24"/>
                <w:szCs w:val="24"/>
              </w:rPr>
            </w:pPr>
            <w:r w:rsidRPr="005A79DF">
              <w:rPr>
                <w:sz w:val="24"/>
                <w:szCs w:val="24"/>
              </w:rPr>
              <w:t>Приложение №8: Декларация за държавни помощи;</w:t>
            </w:r>
          </w:p>
          <w:p w:rsidR="005A79DF" w:rsidRPr="005A79DF" w:rsidRDefault="005A79DF" w:rsidP="001167A1">
            <w:pPr>
              <w:widowControl w:val="0"/>
              <w:shd w:val="clear" w:color="auto" w:fill="FFFFFF"/>
              <w:tabs>
                <w:tab w:val="left" w:pos="3735"/>
              </w:tabs>
              <w:autoSpaceDE w:val="0"/>
              <w:autoSpaceDN w:val="0"/>
              <w:adjustRightInd w:val="0"/>
              <w:contextualSpacing/>
              <w:rPr>
                <w:sz w:val="24"/>
                <w:szCs w:val="24"/>
              </w:rPr>
            </w:pPr>
            <w:r w:rsidRPr="005A79DF">
              <w:rPr>
                <w:sz w:val="24"/>
                <w:szCs w:val="24"/>
              </w:rPr>
              <w:t>Приложение №9: Декларация за двойно финансиране;</w:t>
            </w:r>
          </w:p>
          <w:p w:rsidR="005A79DF" w:rsidRPr="005A79DF" w:rsidRDefault="005A79DF" w:rsidP="001167A1">
            <w:pPr>
              <w:widowControl w:val="0"/>
              <w:shd w:val="clear" w:color="auto" w:fill="FFFFFF"/>
              <w:tabs>
                <w:tab w:val="left" w:pos="3735"/>
              </w:tabs>
              <w:autoSpaceDE w:val="0"/>
              <w:autoSpaceDN w:val="0"/>
              <w:adjustRightInd w:val="0"/>
              <w:contextualSpacing/>
              <w:rPr>
                <w:sz w:val="24"/>
                <w:szCs w:val="24"/>
              </w:rPr>
            </w:pPr>
            <w:r w:rsidRPr="005A79DF">
              <w:rPr>
                <w:sz w:val="24"/>
                <w:szCs w:val="24"/>
              </w:rPr>
              <w:t>Приложение №10: Декларация за изкуствено създаване условия и/или наличие на функционална несамостоятелност;</w:t>
            </w:r>
          </w:p>
          <w:p w:rsidR="005A79DF" w:rsidRPr="005A79DF" w:rsidRDefault="005A79DF" w:rsidP="001167A1">
            <w:pPr>
              <w:widowControl w:val="0"/>
              <w:shd w:val="clear" w:color="auto" w:fill="FFFFFF"/>
              <w:tabs>
                <w:tab w:val="left" w:pos="3735"/>
              </w:tabs>
              <w:autoSpaceDE w:val="0"/>
              <w:autoSpaceDN w:val="0"/>
              <w:adjustRightInd w:val="0"/>
              <w:contextualSpacing/>
              <w:rPr>
                <w:sz w:val="24"/>
                <w:szCs w:val="24"/>
              </w:rPr>
            </w:pPr>
            <w:r w:rsidRPr="005A79DF">
              <w:rPr>
                <w:sz w:val="24"/>
                <w:szCs w:val="24"/>
              </w:rPr>
              <w:t>Приложение №11: Декларация НСИ;</w:t>
            </w:r>
          </w:p>
          <w:p w:rsidR="005A79DF" w:rsidRPr="005A79DF" w:rsidRDefault="005A79DF" w:rsidP="001167A1">
            <w:pPr>
              <w:widowControl w:val="0"/>
              <w:shd w:val="clear" w:color="auto" w:fill="FFFFFF"/>
              <w:tabs>
                <w:tab w:val="left" w:pos="3735"/>
              </w:tabs>
              <w:autoSpaceDE w:val="0"/>
              <w:autoSpaceDN w:val="0"/>
              <w:adjustRightInd w:val="0"/>
              <w:contextualSpacing/>
              <w:rPr>
                <w:sz w:val="24"/>
                <w:szCs w:val="24"/>
              </w:rPr>
            </w:pPr>
            <w:r w:rsidRPr="005A79DF">
              <w:rPr>
                <w:sz w:val="24"/>
                <w:szCs w:val="24"/>
              </w:rPr>
              <w:t>Приложение №1</w:t>
            </w:r>
            <w:r w:rsidR="00536E9E">
              <w:rPr>
                <w:sz w:val="24"/>
                <w:szCs w:val="24"/>
              </w:rPr>
              <w:t>2</w:t>
            </w:r>
            <w:r w:rsidRPr="005A79DF">
              <w:rPr>
                <w:sz w:val="24"/>
                <w:szCs w:val="24"/>
              </w:rPr>
              <w:t xml:space="preserve">: Образец от запитване за оферта; </w:t>
            </w:r>
          </w:p>
          <w:p w:rsidR="005A79DF" w:rsidRPr="005A79DF" w:rsidRDefault="005A79DF" w:rsidP="001167A1">
            <w:pPr>
              <w:widowControl w:val="0"/>
              <w:shd w:val="clear" w:color="auto" w:fill="FFFFFF"/>
              <w:tabs>
                <w:tab w:val="left" w:pos="3735"/>
              </w:tabs>
              <w:autoSpaceDE w:val="0"/>
              <w:autoSpaceDN w:val="0"/>
              <w:adjustRightInd w:val="0"/>
              <w:contextualSpacing/>
              <w:rPr>
                <w:sz w:val="24"/>
                <w:szCs w:val="24"/>
              </w:rPr>
            </w:pPr>
            <w:r w:rsidRPr="005A79DF">
              <w:rPr>
                <w:sz w:val="24"/>
                <w:szCs w:val="24"/>
              </w:rPr>
              <w:t>Приложение №1</w:t>
            </w:r>
            <w:r w:rsidR="006554F7">
              <w:rPr>
                <w:sz w:val="24"/>
                <w:szCs w:val="24"/>
              </w:rPr>
              <w:t>3</w:t>
            </w:r>
            <w:r w:rsidRPr="005A79DF">
              <w:rPr>
                <w:sz w:val="24"/>
                <w:szCs w:val="24"/>
              </w:rPr>
              <w:t>: Справка – декларация за обработваната земя/отглежданите животни от членовете на групата/организацията на производители, с които участват в групата/организацията;</w:t>
            </w:r>
          </w:p>
          <w:p w:rsidR="005A79DF" w:rsidRPr="005A79DF" w:rsidRDefault="005A79DF" w:rsidP="001167A1">
            <w:pPr>
              <w:widowControl w:val="0"/>
              <w:shd w:val="clear" w:color="auto" w:fill="FFFFFF"/>
              <w:tabs>
                <w:tab w:val="left" w:pos="3735"/>
              </w:tabs>
              <w:autoSpaceDE w:val="0"/>
              <w:autoSpaceDN w:val="0"/>
              <w:adjustRightInd w:val="0"/>
              <w:contextualSpacing/>
              <w:rPr>
                <w:sz w:val="24"/>
                <w:szCs w:val="24"/>
              </w:rPr>
            </w:pPr>
            <w:r w:rsidRPr="005A79DF">
              <w:rPr>
                <w:sz w:val="24"/>
                <w:szCs w:val="24"/>
              </w:rPr>
              <w:t>Приложение №1</w:t>
            </w:r>
            <w:r w:rsidR="003D3204">
              <w:rPr>
                <w:sz w:val="24"/>
                <w:szCs w:val="24"/>
              </w:rPr>
              <w:t>4</w:t>
            </w:r>
            <w:r w:rsidRPr="005A79DF">
              <w:rPr>
                <w:sz w:val="24"/>
                <w:szCs w:val="24"/>
              </w:rPr>
              <w:t>: Декларация за видовете и количества суровини;</w:t>
            </w:r>
          </w:p>
          <w:p w:rsidR="005A79DF" w:rsidRPr="005A79DF" w:rsidRDefault="005A79DF" w:rsidP="001167A1">
            <w:pPr>
              <w:widowControl w:val="0"/>
              <w:shd w:val="clear" w:color="auto" w:fill="FFFFFF"/>
              <w:tabs>
                <w:tab w:val="left" w:pos="3735"/>
              </w:tabs>
              <w:autoSpaceDE w:val="0"/>
              <w:autoSpaceDN w:val="0"/>
              <w:adjustRightInd w:val="0"/>
              <w:contextualSpacing/>
              <w:rPr>
                <w:sz w:val="24"/>
                <w:szCs w:val="24"/>
              </w:rPr>
            </w:pPr>
            <w:r w:rsidRPr="005A79DF">
              <w:rPr>
                <w:sz w:val="24"/>
                <w:szCs w:val="24"/>
              </w:rPr>
              <w:t>Приложение №1</w:t>
            </w:r>
            <w:r w:rsidR="00DB1A9A">
              <w:rPr>
                <w:sz w:val="24"/>
                <w:szCs w:val="24"/>
              </w:rPr>
              <w:t>5</w:t>
            </w:r>
            <w:r w:rsidRPr="005A79DF">
              <w:rPr>
                <w:sz w:val="24"/>
                <w:szCs w:val="24"/>
              </w:rPr>
              <w:t>: Справка персонал;</w:t>
            </w:r>
          </w:p>
          <w:p w:rsidR="005A79DF" w:rsidRPr="005A79DF" w:rsidRDefault="00FC09E9" w:rsidP="001167A1">
            <w:pPr>
              <w:widowControl w:val="0"/>
              <w:shd w:val="clear" w:color="auto" w:fill="FFFFFF"/>
              <w:tabs>
                <w:tab w:val="left" w:pos="3735"/>
              </w:tabs>
              <w:autoSpaceDE w:val="0"/>
              <w:autoSpaceDN w:val="0"/>
              <w:adjustRightInd w:val="0"/>
              <w:contextualSpacing/>
              <w:rPr>
                <w:sz w:val="24"/>
                <w:szCs w:val="24"/>
              </w:rPr>
            </w:pPr>
            <w:r>
              <w:rPr>
                <w:sz w:val="24"/>
                <w:szCs w:val="24"/>
              </w:rPr>
              <w:t>Приложение №16</w:t>
            </w:r>
            <w:r w:rsidR="005A79DF" w:rsidRPr="005A79DF">
              <w:rPr>
                <w:sz w:val="24"/>
                <w:szCs w:val="24"/>
              </w:rPr>
              <w:t>: Количествено-стойностна сметка;</w:t>
            </w:r>
          </w:p>
          <w:p w:rsidR="007831DD" w:rsidRPr="009B1DAF" w:rsidRDefault="00FC09E9" w:rsidP="001167A1">
            <w:pPr>
              <w:widowControl w:val="0"/>
              <w:shd w:val="clear" w:color="auto" w:fill="FFFFFF"/>
              <w:tabs>
                <w:tab w:val="left" w:pos="3735"/>
              </w:tabs>
              <w:autoSpaceDE w:val="0"/>
              <w:autoSpaceDN w:val="0"/>
              <w:adjustRightInd w:val="0"/>
              <w:contextualSpacing/>
              <w:rPr>
                <w:sz w:val="24"/>
                <w:szCs w:val="24"/>
              </w:rPr>
            </w:pPr>
            <w:r>
              <w:rPr>
                <w:sz w:val="24"/>
                <w:szCs w:val="24"/>
              </w:rPr>
              <w:t>Приложение №17</w:t>
            </w:r>
            <w:r w:rsidR="005A79DF" w:rsidRPr="005A79DF">
              <w:rPr>
                <w:sz w:val="24"/>
                <w:szCs w:val="24"/>
              </w:rPr>
              <w:t>: Декларация за  съответствие с изискванията на Регламент (ЕС) № 702/2014.</w:t>
            </w:r>
          </w:p>
        </w:tc>
      </w:tr>
    </w:tbl>
    <w:p w:rsidR="005A79DF" w:rsidRPr="00CF0A0A" w:rsidRDefault="005A79DF" w:rsidP="001167A1">
      <w:pPr>
        <w:pStyle w:val="111"/>
        <w:spacing w:line="276" w:lineRule="auto"/>
      </w:pPr>
      <w:bookmarkStart w:id="66" w:name="_Toc522527853"/>
      <w:r w:rsidRPr="00CF0A0A">
        <w:t>Документи за информация:</w:t>
      </w:r>
      <w:bookmarkEnd w:id="66"/>
    </w:p>
    <w:tbl>
      <w:tblPr>
        <w:tblStyle w:val="TableGrid"/>
        <w:tblW w:w="9464" w:type="dxa"/>
        <w:tblLook w:val="04A0" w:firstRow="1" w:lastRow="0" w:firstColumn="1" w:lastColumn="0" w:noHBand="0" w:noVBand="1"/>
      </w:tblPr>
      <w:tblGrid>
        <w:gridCol w:w="9464"/>
      </w:tblGrid>
      <w:tr w:rsidR="005A79DF" w:rsidRPr="005A79DF" w:rsidTr="006120F3">
        <w:tc>
          <w:tcPr>
            <w:tcW w:w="9464" w:type="dxa"/>
          </w:tcPr>
          <w:p w:rsidR="005A79DF" w:rsidRPr="005A79DF" w:rsidRDefault="005A79DF" w:rsidP="001167A1">
            <w:pPr>
              <w:rPr>
                <w:rFonts w:asciiTheme="majorBidi" w:hAnsiTheme="majorBidi" w:cstheme="majorBidi"/>
                <w:b/>
                <w:bCs/>
                <w:sz w:val="24"/>
                <w:szCs w:val="24"/>
              </w:rPr>
            </w:pPr>
            <w:r w:rsidRPr="005A79DF">
              <w:rPr>
                <w:rFonts w:asciiTheme="majorBidi" w:hAnsiTheme="majorBidi" w:cstheme="majorBidi"/>
                <w:b/>
                <w:bCs/>
                <w:sz w:val="24"/>
                <w:szCs w:val="24"/>
              </w:rPr>
              <w:t>Документи за информация:</w:t>
            </w:r>
          </w:p>
          <w:p w:rsidR="005A79DF" w:rsidRPr="005A79DF" w:rsidRDefault="005A79DF" w:rsidP="001167A1">
            <w:pPr>
              <w:rPr>
                <w:rFonts w:asciiTheme="majorBidi" w:hAnsiTheme="majorBidi" w:cstheme="majorBidi"/>
                <w:sz w:val="24"/>
                <w:szCs w:val="24"/>
              </w:rPr>
            </w:pPr>
            <w:r w:rsidRPr="005A79DF">
              <w:rPr>
                <w:rFonts w:asciiTheme="majorBidi" w:hAnsiTheme="majorBidi" w:cstheme="majorBidi"/>
                <w:sz w:val="24"/>
                <w:szCs w:val="24"/>
              </w:rPr>
              <w:t>Приложение №1: Оценителна таблица за АСД;</w:t>
            </w:r>
          </w:p>
          <w:p w:rsidR="005A79DF" w:rsidRPr="005A79DF" w:rsidRDefault="005A79DF" w:rsidP="001167A1">
            <w:pPr>
              <w:rPr>
                <w:rFonts w:asciiTheme="majorBidi" w:hAnsiTheme="majorBidi" w:cstheme="majorBidi"/>
                <w:sz w:val="24"/>
                <w:szCs w:val="24"/>
              </w:rPr>
            </w:pPr>
            <w:r w:rsidRPr="005A79DF">
              <w:rPr>
                <w:rFonts w:asciiTheme="majorBidi" w:hAnsiTheme="majorBidi" w:cstheme="majorBidi"/>
                <w:sz w:val="24"/>
                <w:szCs w:val="24"/>
              </w:rPr>
              <w:lastRenderedPageBreak/>
              <w:t xml:space="preserve">Приложение №2: Оценителна таблица за </w:t>
            </w:r>
            <w:r w:rsidRPr="005A79DF">
              <w:rPr>
                <w:rFonts w:asciiTheme="majorBidi" w:hAnsiTheme="majorBidi" w:cstheme="majorBidi"/>
                <w:bCs/>
                <w:sz w:val="24"/>
                <w:szCs w:val="24"/>
              </w:rPr>
              <w:t>ТФО и методика за оценка на проектите;</w:t>
            </w:r>
          </w:p>
          <w:p w:rsidR="00C552C8" w:rsidRDefault="00CF28CE" w:rsidP="001167A1">
            <w:pPr>
              <w:rPr>
                <w:rFonts w:asciiTheme="majorBidi" w:hAnsiTheme="majorBidi" w:cstheme="majorBidi"/>
                <w:sz w:val="24"/>
                <w:szCs w:val="24"/>
              </w:rPr>
            </w:pPr>
            <w:r w:rsidRPr="006D1AD3">
              <w:rPr>
                <w:rFonts w:asciiTheme="majorBidi" w:hAnsiTheme="majorBidi" w:cstheme="majorBidi"/>
                <w:sz w:val="24"/>
                <w:szCs w:val="24"/>
              </w:rPr>
              <w:t>Приложение №3</w:t>
            </w:r>
            <w:r w:rsidR="005A79DF" w:rsidRPr="006D1AD3">
              <w:rPr>
                <w:rFonts w:asciiTheme="majorBidi" w:hAnsiTheme="majorBidi" w:cstheme="majorBidi"/>
                <w:sz w:val="24"/>
                <w:szCs w:val="24"/>
              </w:rPr>
              <w:t xml:space="preserve">: </w:t>
            </w:r>
            <w:r w:rsidR="00C552C8" w:rsidRPr="00C552C8">
              <w:rPr>
                <w:rFonts w:asciiTheme="majorBidi" w:hAnsiTheme="majorBidi" w:cstheme="majorBidi"/>
                <w:sz w:val="24"/>
                <w:szCs w:val="24"/>
              </w:rPr>
              <w:t>Списък</w:t>
            </w:r>
            <w:r w:rsidR="00C552C8">
              <w:rPr>
                <w:rFonts w:asciiTheme="majorBidi" w:hAnsiTheme="majorBidi" w:cstheme="majorBidi"/>
                <w:sz w:val="24"/>
                <w:szCs w:val="24"/>
              </w:rPr>
              <w:t xml:space="preserve"> разходи референтни </w:t>
            </w:r>
            <w:r w:rsidR="00C552C8" w:rsidRPr="00C552C8">
              <w:rPr>
                <w:rFonts w:asciiTheme="majorBidi" w:hAnsiTheme="majorBidi" w:cstheme="majorBidi"/>
                <w:sz w:val="24"/>
                <w:szCs w:val="24"/>
              </w:rPr>
              <w:t>цени</w:t>
            </w:r>
          </w:p>
          <w:p w:rsidR="00BE2085" w:rsidRDefault="00BE2085" w:rsidP="001167A1">
            <w:pPr>
              <w:rPr>
                <w:rFonts w:asciiTheme="majorBidi" w:hAnsiTheme="majorBidi" w:cstheme="majorBidi"/>
                <w:sz w:val="24"/>
                <w:szCs w:val="24"/>
              </w:rPr>
            </w:pPr>
            <w:r>
              <w:rPr>
                <w:rFonts w:asciiTheme="majorBidi" w:hAnsiTheme="majorBidi" w:cstheme="majorBidi"/>
                <w:sz w:val="24"/>
                <w:szCs w:val="24"/>
              </w:rPr>
              <w:t>Приложение №4:</w:t>
            </w:r>
            <w:r>
              <w:t xml:space="preserve"> </w:t>
            </w:r>
            <w:r w:rsidRPr="00BE2085">
              <w:rPr>
                <w:rFonts w:asciiTheme="majorBidi" w:hAnsiTheme="majorBidi" w:cstheme="majorBidi"/>
                <w:sz w:val="24"/>
                <w:szCs w:val="24"/>
              </w:rPr>
              <w:t>Номенклатура на културите</w:t>
            </w:r>
          </w:p>
          <w:p w:rsidR="005A79DF" w:rsidRPr="006D1AD3" w:rsidRDefault="009077AE" w:rsidP="001167A1">
            <w:pPr>
              <w:rPr>
                <w:rFonts w:asciiTheme="majorBidi" w:hAnsiTheme="majorBidi" w:cstheme="majorBidi"/>
                <w:sz w:val="24"/>
                <w:szCs w:val="24"/>
              </w:rPr>
            </w:pPr>
            <w:r>
              <w:rPr>
                <w:rFonts w:asciiTheme="majorBidi" w:hAnsiTheme="majorBidi" w:cstheme="majorBidi"/>
                <w:sz w:val="24"/>
                <w:szCs w:val="24"/>
              </w:rPr>
              <w:t>П</w:t>
            </w:r>
            <w:r w:rsidR="00CF28CE" w:rsidRPr="006D1AD3">
              <w:rPr>
                <w:rFonts w:asciiTheme="majorBidi" w:hAnsiTheme="majorBidi" w:cstheme="majorBidi"/>
                <w:sz w:val="24"/>
                <w:szCs w:val="24"/>
              </w:rPr>
              <w:t>риложение №</w:t>
            </w:r>
            <w:r>
              <w:rPr>
                <w:rFonts w:asciiTheme="majorBidi" w:hAnsiTheme="majorBidi" w:cstheme="majorBidi"/>
                <w:sz w:val="24"/>
                <w:szCs w:val="24"/>
              </w:rPr>
              <w:t xml:space="preserve"> 5</w:t>
            </w:r>
            <w:r w:rsidR="005A79DF" w:rsidRPr="006D1AD3">
              <w:rPr>
                <w:rFonts w:asciiTheme="majorBidi" w:hAnsiTheme="majorBidi" w:cstheme="majorBidi"/>
                <w:sz w:val="24"/>
                <w:szCs w:val="24"/>
              </w:rPr>
              <w:t xml:space="preserve">: </w:t>
            </w:r>
            <w:r w:rsidRPr="009077AE">
              <w:rPr>
                <w:rFonts w:asciiTheme="majorBidi" w:hAnsiTheme="majorBidi" w:cstheme="majorBidi"/>
                <w:sz w:val="24"/>
                <w:szCs w:val="24"/>
              </w:rPr>
              <w:t>Указания за условията и реда за подаване на проекти</w:t>
            </w:r>
          </w:p>
          <w:p w:rsidR="005A79DF" w:rsidRPr="006D1AD3" w:rsidRDefault="005A79DF" w:rsidP="001167A1">
            <w:pPr>
              <w:rPr>
                <w:rFonts w:asciiTheme="majorBidi" w:hAnsiTheme="majorBidi" w:cstheme="majorBidi"/>
                <w:sz w:val="24"/>
                <w:szCs w:val="24"/>
              </w:rPr>
            </w:pPr>
            <w:r w:rsidRPr="006D1AD3">
              <w:rPr>
                <w:rFonts w:asciiTheme="majorBidi" w:hAnsiTheme="majorBidi" w:cstheme="majorBidi"/>
                <w:sz w:val="24"/>
                <w:szCs w:val="24"/>
              </w:rPr>
              <w:t>Прилож</w:t>
            </w:r>
            <w:r w:rsidR="00BE43E4">
              <w:rPr>
                <w:rFonts w:asciiTheme="majorBidi" w:hAnsiTheme="majorBidi" w:cstheme="majorBidi"/>
                <w:sz w:val="24"/>
                <w:szCs w:val="24"/>
              </w:rPr>
              <w:t>ение № 6</w:t>
            </w:r>
            <w:r w:rsidRPr="006D1AD3">
              <w:rPr>
                <w:rFonts w:asciiTheme="majorBidi" w:hAnsiTheme="majorBidi" w:cstheme="majorBidi"/>
                <w:sz w:val="24"/>
                <w:szCs w:val="24"/>
              </w:rPr>
              <w:t>: Новоприети стандарти;</w:t>
            </w:r>
          </w:p>
          <w:p w:rsidR="005A79DF" w:rsidRPr="0024573D" w:rsidRDefault="00CF28CE" w:rsidP="001167A1">
            <w:pPr>
              <w:rPr>
                <w:rFonts w:asciiTheme="majorBidi" w:hAnsiTheme="majorBidi" w:cstheme="majorBidi"/>
                <w:sz w:val="24"/>
                <w:szCs w:val="24"/>
              </w:rPr>
            </w:pPr>
            <w:r w:rsidRPr="006D1AD3">
              <w:rPr>
                <w:rFonts w:asciiTheme="majorBidi" w:hAnsiTheme="majorBidi" w:cstheme="majorBidi"/>
                <w:sz w:val="24"/>
                <w:szCs w:val="24"/>
              </w:rPr>
              <w:t>Прил</w:t>
            </w:r>
            <w:r w:rsidR="00BE43E4">
              <w:rPr>
                <w:rFonts w:asciiTheme="majorBidi" w:hAnsiTheme="majorBidi" w:cstheme="majorBidi"/>
                <w:sz w:val="24"/>
                <w:szCs w:val="24"/>
              </w:rPr>
              <w:t>ожение № 7</w:t>
            </w:r>
            <w:r w:rsidR="005A79DF" w:rsidRPr="006D1AD3">
              <w:rPr>
                <w:rFonts w:asciiTheme="majorBidi" w:hAnsiTheme="majorBidi" w:cstheme="majorBidi"/>
                <w:sz w:val="24"/>
                <w:szCs w:val="24"/>
              </w:rPr>
              <w:t>:</w:t>
            </w:r>
            <w:r w:rsidR="00BE43E4">
              <w:t xml:space="preserve"> </w:t>
            </w:r>
            <w:r w:rsidR="00BE43E4">
              <w:rPr>
                <w:rFonts w:asciiTheme="majorBidi" w:hAnsiTheme="majorBidi" w:cstheme="majorBidi"/>
                <w:sz w:val="24"/>
                <w:szCs w:val="24"/>
              </w:rPr>
              <w:t xml:space="preserve">Списък </w:t>
            </w:r>
            <w:r w:rsidR="00BE43E4" w:rsidRPr="00BE43E4">
              <w:rPr>
                <w:rFonts w:asciiTheme="majorBidi" w:hAnsiTheme="majorBidi" w:cstheme="majorBidi"/>
                <w:sz w:val="24"/>
                <w:szCs w:val="24"/>
              </w:rPr>
              <w:t>Анекс</w:t>
            </w:r>
            <w:r w:rsidR="00BE43E4">
              <w:rPr>
                <w:rFonts w:asciiTheme="majorBidi" w:hAnsiTheme="majorBidi" w:cstheme="majorBidi"/>
                <w:sz w:val="24"/>
                <w:szCs w:val="24"/>
              </w:rPr>
              <w:t xml:space="preserve"> </w:t>
            </w:r>
            <w:r w:rsidR="00BE43E4" w:rsidRPr="00BE43E4">
              <w:rPr>
                <w:rFonts w:asciiTheme="majorBidi" w:hAnsiTheme="majorBidi" w:cstheme="majorBidi"/>
                <w:sz w:val="24"/>
                <w:szCs w:val="24"/>
              </w:rPr>
              <w:t>I от ДФЕС</w:t>
            </w:r>
          </w:p>
          <w:p w:rsidR="005A79DF" w:rsidRPr="006D1AD3" w:rsidRDefault="0024573D" w:rsidP="001167A1">
            <w:pPr>
              <w:rPr>
                <w:rFonts w:asciiTheme="majorBidi" w:hAnsiTheme="majorBidi" w:cstheme="majorBidi"/>
                <w:sz w:val="24"/>
                <w:szCs w:val="24"/>
              </w:rPr>
            </w:pPr>
            <w:r>
              <w:rPr>
                <w:rFonts w:asciiTheme="majorBidi" w:hAnsiTheme="majorBidi" w:cstheme="majorBidi"/>
                <w:sz w:val="24"/>
                <w:szCs w:val="24"/>
              </w:rPr>
              <w:t>Приложение № 8</w:t>
            </w:r>
            <w:r w:rsidR="005A79DF" w:rsidRPr="006D1AD3">
              <w:rPr>
                <w:rFonts w:asciiTheme="majorBidi" w:hAnsiTheme="majorBidi" w:cstheme="majorBidi"/>
                <w:sz w:val="24"/>
                <w:szCs w:val="24"/>
              </w:rPr>
              <w:t>: Контролен лист за посещение на място;</w:t>
            </w:r>
          </w:p>
          <w:p w:rsidR="005A79DF" w:rsidRPr="006D1AD3" w:rsidRDefault="00CF28CE" w:rsidP="001167A1">
            <w:pPr>
              <w:rPr>
                <w:rFonts w:asciiTheme="majorBidi" w:hAnsiTheme="majorBidi" w:cstheme="majorBidi"/>
                <w:sz w:val="24"/>
                <w:szCs w:val="24"/>
              </w:rPr>
            </w:pPr>
            <w:r w:rsidRPr="006D1AD3">
              <w:rPr>
                <w:rFonts w:asciiTheme="majorBidi" w:hAnsiTheme="majorBidi" w:cstheme="majorBidi"/>
                <w:sz w:val="24"/>
                <w:szCs w:val="24"/>
              </w:rPr>
              <w:t>Приложение №</w:t>
            </w:r>
            <w:r w:rsidR="0024573D">
              <w:rPr>
                <w:rFonts w:asciiTheme="majorBidi" w:hAnsiTheme="majorBidi" w:cstheme="majorBidi"/>
                <w:sz w:val="24"/>
                <w:szCs w:val="24"/>
              </w:rPr>
              <w:t xml:space="preserve"> 9</w:t>
            </w:r>
            <w:r w:rsidR="005A79DF" w:rsidRPr="006D1AD3">
              <w:rPr>
                <w:rFonts w:asciiTheme="majorBidi" w:hAnsiTheme="majorBidi" w:cstheme="majorBidi"/>
                <w:sz w:val="24"/>
                <w:szCs w:val="24"/>
              </w:rPr>
              <w:t xml:space="preserve">: Работен лист за оценка на бизнес план; </w:t>
            </w:r>
          </w:p>
          <w:p w:rsidR="005A79DF" w:rsidRPr="00A20B57" w:rsidRDefault="0024573D" w:rsidP="001167A1">
            <w:pPr>
              <w:rPr>
                <w:rFonts w:asciiTheme="majorBidi" w:hAnsiTheme="majorBidi" w:cstheme="majorBidi"/>
                <w:sz w:val="24"/>
                <w:szCs w:val="24"/>
              </w:rPr>
            </w:pPr>
            <w:r>
              <w:rPr>
                <w:rFonts w:asciiTheme="majorBidi" w:hAnsiTheme="majorBidi" w:cstheme="majorBidi"/>
                <w:sz w:val="24"/>
                <w:szCs w:val="24"/>
              </w:rPr>
              <w:t>Приложение №10</w:t>
            </w:r>
            <w:r w:rsidR="005A79DF" w:rsidRPr="006D1AD3">
              <w:rPr>
                <w:rFonts w:asciiTheme="majorBidi" w:hAnsiTheme="majorBidi" w:cstheme="majorBidi"/>
                <w:sz w:val="24"/>
                <w:szCs w:val="24"/>
              </w:rPr>
              <w:t>: Обяснителни бележки;</w:t>
            </w:r>
          </w:p>
        </w:tc>
      </w:tr>
    </w:tbl>
    <w:p w:rsidR="000A7EF9" w:rsidRDefault="000A7EF9" w:rsidP="001167A1"/>
    <w:sectPr w:rsidR="000A7EF9" w:rsidSect="009F314B">
      <w:headerReference w:type="default" r:id="rId20"/>
      <w:footerReference w:type="default" r:id="rId2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709" w:rsidRDefault="00442709" w:rsidP="00F2672E">
      <w:pPr>
        <w:spacing w:line="240" w:lineRule="auto"/>
      </w:pPr>
      <w:r>
        <w:separator/>
      </w:r>
    </w:p>
  </w:endnote>
  <w:endnote w:type="continuationSeparator" w:id="0">
    <w:p w:rsidR="00442709" w:rsidRDefault="00442709" w:rsidP="00F267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723235"/>
      <w:docPartObj>
        <w:docPartGallery w:val="Page Numbers (Bottom of Page)"/>
        <w:docPartUnique/>
      </w:docPartObj>
    </w:sdtPr>
    <w:sdtContent>
      <w:p w:rsidR="001167A1" w:rsidRDefault="001167A1">
        <w:pPr>
          <w:pStyle w:val="Footer"/>
          <w:jc w:val="right"/>
        </w:pPr>
        <w:r>
          <w:fldChar w:fldCharType="begin"/>
        </w:r>
        <w:r>
          <w:instrText>PAGE   \* MERGEFORMAT</w:instrText>
        </w:r>
        <w:r>
          <w:fldChar w:fldCharType="separate"/>
        </w:r>
        <w:r w:rsidR="0072622F">
          <w:rPr>
            <w:noProof/>
          </w:rPr>
          <w:t>45</w:t>
        </w:r>
        <w:r>
          <w:rPr>
            <w:noProof/>
          </w:rPr>
          <w:fldChar w:fldCharType="end"/>
        </w:r>
      </w:p>
    </w:sdtContent>
  </w:sdt>
  <w:p w:rsidR="001167A1" w:rsidRDefault="00116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709" w:rsidRDefault="00442709" w:rsidP="00F2672E">
      <w:pPr>
        <w:spacing w:line="240" w:lineRule="auto"/>
      </w:pPr>
      <w:r>
        <w:separator/>
      </w:r>
    </w:p>
  </w:footnote>
  <w:footnote w:type="continuationSeparator" w:id="0">
    <w:p w:rsidR="00442709" w:rsidRDefault="00442709" w:rsidP="00F2672E">
      <w:pPr>
        <w:spacing w:line="240" w:lineRule="auto"/>
      </w:pPr>
      <w:r>
        <w:continuationSeparator/>
      </w:r>
    </w:p>
  </w:footnote>
  <w:footnote w:id="1">
    <w:p w:rsidR="001167A1" w:rsidRPr="00155091" w:rsidRDefault="001167A1" w:rsidP="002F3B4F">
      <w:pPr>
        <w:pStyle w:val="FootnoteText"/>
        <w:rPr>
          <w:i/>
          <w:iCs/>
        </w:rPr>
      </w:pPr>
      <w:r w:rsidRPr="00155091">
        <w:rPr>
          <w:rStyle w:val="FootnoteReference"/>
          <w:i/>
          <w:iCs/>
        </w:rPr>
        <w:footnoteRef/>
      </w:r>
      <w:r w:rsidRPr="00155091">
        <w:rPr>
          <w:i/>
          <w:iCs/>
        </w:rPr>
        <w:t xml:space="preserve"> Съгласно правила за допустимост на проекти за инвестиционна подкрепа, посочени в Раздел 8 от ПРСР 2014 – 2020 г.</w:t>
      </w:r>
    </w:p>
  </w:footnote>
  <w:footnote w:id="2">
    <w:p w:rsidR="001167A1" w:rsidRPr="00A670D7" w:rsidRDefault="001167A1" w:rsidP="002F3B4F">
      <w:pPr>
        <w:pStyle w:val="FootnoteText"/>
        <w:rPr>
          <w:i/>
        </w:rPr>
      </w:pPr>
      <w:r>
        <w:rPr>
          <w:rStyle w:val="FootnoteReference"/>
        </w:rPr>
        <w:footnoteRef/>
      </w:r>
      <w:r>
        <w:t xml:space="preserve"> </w:t>
      </w:r>
      <w:r w:rsidRPr="00A670D7">
        <w:rPr>
          <w:i/>
        </w:rPr>
        <w:t>Съгласно правила за допустимост на проекти за инвестиционна подкрепа, посочени в Раздел 8 от ПРСР 2014 – 2020 г.</w:t>
      </w:r>
    </w:p>
  </w:footnote>
  <w:footnote w:id="3">
    <w:p w:rsidR="001167A1" w:rsidRPr="0005313D" w:rsidRDefault="001167A1" w:rsidP="002F3B4F">
      <w:pPr>
        <w:pStyle w:val="FootnoteText"/>
        <w:spacing w:before="240"/>
        <w:rPr>
          <w:i/>
          <w:iCs/>
        </w:rPr>
      </w:pPr>
      <w:r>
        <w:rPr>
          <w:rStyle w:val="FootnoteReference"/>
        </w:rPr>
        <w:footnoteRef/>
      </w:r>
      <w:r>
        <w:t xml:space="preserve"> </w:t>
      </w:r>
      <w:r w:rsidRPr="0005313D">
        <w:rPr>
          <w:i/>
          <w:iCs/>
        </w:rPr>
        <w:t>Съгласно Указания за прием на проекти, подавани по стратегиите за Водено от общностите местно развитие по подмярка 19.2„Прилагане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2014-2020 г., Приложение към заповед № РД 09 – 828/04.09.18</w:t>
      </w:r>
      <w:r>
        <w:rPr>
          <w:i/>
          <w:iCs/>
        </w:rPr>
        <w:t xml:space="preserve"> </w:t>
      </w:r>
      <w:r w:rsidRPr="0005313D">
        <w:rPr>
          <w:i/>
          <w:iCs/>
        </w:rPr>
        <w:t>г.</w:t>
      </w:r>
    </w:p>
  </w:footnote>
  <w:footnote w:id="4">
    <w:p w:rsidR="001167A1" w:rsidRDefault="001167A1" w:rsidP="00F2672E">
      <w:pPr>
        <w:pStyle w:val="FootnoteText"/>
        <w:jc w:val="both"/>
      </w:pPr>
      <w:r>
        <w:rPr>
          <w:rStyle w:val="FootnoteReference"/>
        </w:rPr>
        <w:footnoteRef/>
      </w:r>
      <w:r>
        <w:t xml:space="preserve"> Описват се изискванията за постигане на съответствие с хоризонталните политики на ЕС (ако е приложимо) и на принос към тях.</w:t>
      </w:r>
    </w:p>
  </w:footnote>
  <w:footnote w:id="5">
    <w:p w:rsidR="001167A1" w:rsidRDefault="001167A1" w:rsidP="00F2672E">
      <w:pPr>
        <w:pStyle w:val="FootnoteText"/>
        <w:jc w:val="both"/>
      </w:pPr>
      <w:r>
        <w:rPr>
          <w:rStyle w:val="FootnoteReference"/>
        </w:rPr>
        <w:footnoteRef/>
      </w:r>
      <w:r>
        <w:t xml:space="preserve"> Попълва се ако по процедурата се извършва предварителен подбор на концепции за проектни предложения по смисъла на чл.31, ал.1 от Закона управление на средствата от Европейските структурни и инвестиционни фондове.</w:t>
      </w:r>
    </w:p>
  </w:footnote>
  <w:footnote w:id="6">
    <w:p w:rsidR="001167A1" w:rsidRDefault="001167A1" w:rsidP="00F2672E">
      <w:pPr>
        <w:pStyle w:val="FootnoteText"/>
        <w:jc w:val="both"/>
      </w:pPr>
      <w:r>
        <w:rPr>
          <w:rStyle w:val="FootnoteReference"/>
        </w:rPr>
        <w:footnoteRef/>
      </w:r>
      <w:r>
        <w:t xml:space="preserve"> Попълва се ако по процедурата се извършва предварителен подбор на концепции за проектни предложения по смисъла на чл.31, ал.1 от Закона управление на средствата от Европейските структурни и инвестиционни фондове.</w:t>
      </w:r>
    </w:p>
  </w:footnote>
  <w:footnote w:id="7">
    <w:p w:rsidR="001167A1" w:rsidRPr="00A670D7" w:rsidRDefault="001167A1" w:rsidP="002301F3">
      <w:pPr>
        <w:pStyle w:val="FootnoteText"/>
        <w:spacing w:before="240"/>
        <w:rPr>
          <w:i/>
        </w:rPr>
      </w:pPr>
      <w:r w:rsidRPr="00A670D7">
        <w:rPr>
          <w:rStyle w:val="FootnoteReference"/>
          <w:i/>
        </w:rPr>
        <w:footnoteRef/>
      </w:r>
      <w:r w:rsidRPr="00A670D7">
        <w:rPr>
          <w:i/>
        </w:rPr>
        <w:t xml:space="preserve"> Приложим към настоящата процедура е </w:t>
      </w:r>
      <w:r w:rsidRPr="00601750">
        <w:rPr>
          <w:i/>
        </w:rPr>
        <w:t>Списък с референтни разходи към Процедура чрез подбор № BG06RDNP001-4.001 по подмярка 4.2. „Инвестиции в преработка/маркетинг на селскостопански продукти“ от мярка 4 „Инвестиции в материални активи“ от Програма за развитие</w:t>
      </w:r>
      <w:r w:rsidRPr="00A670D7">
        <w:rPr>
          <w:i/>
        </w:rPr>
        <w:t xml:space="preserve"> на селските райони за периода 2014-2020 г.</w:t>
      </w:r>
    </w:p>
  </w:footnote>
  <w:footnote w:id="8">
    <w:p w:rsidR="001167A1" w:rsidRPr="00AE33B4" w:rsidRDefault="001167A1" w:rsidP="002301F3">
      <w:pPr>
        <w:pStyle w:val="FootnoteText"/>
        <w:rPr>
          <w:i/>
        </w:rPr>
      </w:pPr>
      <w:r>
        <w:rPr>
          <w:rStyle w:val="FootnoteReference"/>
        </w:rPr>
        <w:footnoteRef/>
      </w:r>
      <w:r>
        <w:t xml:space="preserve"> </w:t>
      </w:r>
      <w:r w:rsidRPr="00AE33B4">
        <w:rPr>
          <w:i/>
        </w:rPr>
        <w:t xml:space="preserve">„Независими оферти" са оферти, подадени от лица, които не се намират в следната свързаност помежду си или спрямо кандидата: </w:t>
      </w:r>
    </w:p>
    <w:p w:rsidR="001167A1" w:rsidRPr="00AE33B4" w:rsidRDefault="001167A1" w:rsidP="002301F3">
      <w:pPr>
        <w:pStyle w:val="FootnoteText"/>
        <w:rPr>
          <w:i/>
        </w:rPr>
      </w:pPr>
      <w:r w:rsidRPr="00AE33B4">
        <w:rPr>
          <w:i/>
        </w:rPr>
        <w:t xml:space="preserve">а). едното участва в управлението на дружеството на другото;  </w:t>
      </w:r>
    </w:p>
    <w:p w:rsidR="001167A1" w:rsidRPr="00AE33B4" w:rsidRDefault="001167A1" w:rsidP="002301F3">
      <w:pPr>
        <w:pStyle w:val="FootnoteText"/>
        <w:rPr>
          <w:i/>
        </w:rPr>
      </w:pPr>
      <w:r w:rsidRPr="00AE33B4">
        <w:rPr>
          <w:i/>
        </w:rPr>
        <w:t xml:space="preserve">б). съдружници;  </w:t>
      </w:r>
    </w:p>
    <w:p w:rsidR="001167A1" w:rsidRPr="00AE33B4" w:rsidRDefault="001167A1" w:rsidP="002301F3">
      <w:pPr>
        <w:pStyle w:val="FootnoteText"/>
        <w:rPr>
          <w:i/>
        </w:rPr>
      </w:pPr>
      <w:r w:rsidRPr="00AE33B4">
        <w:rPr>
          <w:i/>
        </w:rPr>
        <w:t>в). съвместно контролират пряко трето лице;</w:t>
      </w:r>
    </w:p>
    <w:p w:rsidR="001167A1" w:rsidRPr="00AE33B4" w:rsidRDefault="001167A1" w:rsidP="002301F3">
      <w:pPr>
        <w:pStyle w:val="FootnoteText"/>
        <w:rPr>
          <w:i/>
        </w:rPr>
      </w:pPr>
      <w:r w:rsidRPr="00AE33B4">
        <w:rPr>
          <w:i/>
        </w:rPr>
        <w:t xml:space="preserve">г). участват пряко в управлението или капитала на друго лице, поради което между тях могат да се уговарят условия, различни от обичайните; </w:t>
      </w:r>
    </w:p>
    <w:p w:rsidR="001167A1" w:rsidRPr="00AE33B4" w:rsidRDefault="001167A1" w:rsidP="002301F3">
      <w:pPr>
        <w:pStyle w:val="FootnoteText"/>
        <w:rPr>
          <w:i/>
        </w:rPr>
      </w:pPr>
      <w:r w:rsidRPr="00AE33B4">
        <w:rPr>
          <w:i/>
        </w:rPr>
        <w:t xml:space="preserve">д). едното лице притежава повече от половината от броя на гласовете в общото събрание на другото лице;  </w:t>
      </w:r>
    </w:p>
    <w:p w:rsidR="001167A1" w:rsidRPr="00AE33B4" w:rsidRDefault="001167A1" w:rsidP="002301F3">
      <w:pPr>
        <w:pStyle w:val="FootnoteText"/>
        <w:rPr>
          <w:i/>
        </w:rPr>
      </w:pPr>
      <w:r w:rsidRPr="00AE33B4">
        <w:rPr>
          <w:i/>
        </w:rPr>
        <w:t xml:space="preserve">е). лицата, чиято дейност се контролира пряко или косвено от трето лице - физическо или юридическо;  </w:t>
      </w:r>
    </w:p>
    <w:p w:rsidR="001167A1" w:rsidRPr="00AE33B4" w:rsidRDefault="001167A1" w:rsidP="002301F3">
      <w:pPr>
        <w:pStyle w:val="FootnoteText"/>
        <w:rPr>
          <w:i/>
        </w:rPr>
      </w:pPr>
      <w:r w:rsidRPr="00AE33B4">
        <w:rPr>
          <w:i/>
        </w:rPr>
        <w:t>ж). лицата, едното от които е търговски представител на другото.</w:t>
      </w:r>
    </w:p>
    <w:p w:rsidR="001167A1" w:rsidRPr="00AE33B4" w:rsidRDefault="001167A1" w:rsidP="002301F3">
      <w:pPr>
        <w:pStyle w:val="FootnoteText"/>
        <w:rPr>
          <w:i/>
        </w:rPr>
      </w:pPr>
    </w:p>
  </w:footnote>
  <w:footnote w:id="9">
    <w:p w:rsidR="001167A1" w:rsidRPr="003B3665" w:rsidRDefault="001167A1" w:rsidP="0097187B">
      <w:pPr>
        <w:pStyle w:val="FootnoteText"/>
        <w:rPr>
          <w:i/>
          <w:iCs/>
          <w:sz w:val="16"/>
          <w:szCs w:val="16"/>
        </w:rPr>
      </w:pPr>
      <w:r>
        <w:rPr>
          <w:rStyle w:val="FootnoteReference"/>
        </w:rPr>
        <w:footnoteRef/>
      </w:r>
      <w:r>
        <w:t xml:space="preserve"> </w:t>
      </w:r>
      <w:r w:rsidRPr="003B3665">
        <w:rPr>
          <w:i/>
          <w:iCs/>
          <w:sz w:val="16"/>
          <w:szCs w:val="16"/>
        </w:rPr>
        <w:t>За целите на процедурата под „лице с право да представлява кандидата“ следва да се разбира офиц</w:t>
      </w:r>
      <w:r>
        <w:rPr>
          <w:i/>
          <w:iCs/>
          <w:sz w:val="16"/>
          <w:szCs w:val="16"/>
        </w:rPr>
        <w:t>иален представител на кандидата.</w:t>
      </w:r>
      <w:r w:rsidRPr="003B3665">
        <w:rPr>
          <w:i/>
          <w:iCs/>
          <w:sz w:val="16"/>
          <w:szCs w:val="16"/>
        </w:rPr>
        <w:t xml:space="preserve"> </w:t>
      </w:r>
    </w:p>
  </w:footnote>
  <w:footnote w:id="10">
    <w:p w:rsidR="001167A1" w:rsidRPr="00756515" w:rsidRDefault="001167A1" w:rsidP="00AB33D5">
      <w:pPr>
        <w:pStyle w:val="FootnoteText"/>
        <w:rPr>
          <w:i/>
        </w:rPr>
      </w:pPr>
      <w:r>
        <w:rPr>
          <w:rStyle w:val="FootnoteReference"/>
        </w:rPr>
        <w:footnoteRef/>
      </w:r>
      <w:r>
        <w:t xml:space="preserve"> </w:t>
      </w:r>
      <w:r w:rsidRPr="00B47E22">
        <w:rPr>
          <w:i/>
        </w:rPr>
        <w:t>П</w:t>
      </w:r>
      <w:r>
        <w:rPr>
          <w:i/>
        </w:rPr>
        <w:t>редставянето на пр</w:t>
      </w:r>
      <w:r w:rsidRPr="00B47E22">
        <w:rPr>
          <w:i/>
        </w:rPr>
        <w:t>едварителни</w:t>
      </w:r>
      <w:r>
        <w:rPr>
          <w:i/>
        </w:rPr>
        <w:t>/</w:t>
      </w:r>
      <w:r w:rsidRPr="00B47E22">
        <w:rPr>
          <w:i/>
        </w:rPr>
        <w:t xml:space="preserve"> окончателни договори за о</w:t>
      </w:r>
      <w:r w:rsidRPr="00756515">
        <w:rPr>
          <w:i/>
        </w:rPr>
        <w:t xml:space="preserve">сигурена </w:t>
      </w:r>
      <w:r>
        <w:rPr>
          <w:i/>
        </w:rPr>
        <w:t xml:space="preserve"> суровинна база </w:t>
      </w:r>
      <w:r w:rsidRPr="00756515">
        <w:rPr>
          <w:i/>
        </w:rPr>
        <w:t xml:space="preserve"> важи в случаите, когато се предвижда използване </w:t>
      </w:r>
      <w:r>
        <w:rPr>
          <w:i/>
        </w:rPr>
        <w:t>суровини</w:t>
      </w:r>
      <w:r w:rsidRPr="00756515">
        <w:rPr>
          <w:i/>
        </w:rPr>
        <w:t xml:space="preserve">, </w:t>
      </w:r>
      <w:r w:rsidRPr="00756515">
        <w:rPr>
          <w:b/>
          <w:bCs/>
          <w:i/>
          <w:u w:val="single"/>
        </w:rPr>
        <w:t>ко</w:t>
      </w:r>
      <w:r>
        <w:rPr>
          <w:b/>
          <w:bCs/>
          <w:i/>
          <w:u w:val="single"/>
        </w:rPr>
        <w:t>и</w:t>
      </w:r>
      <w:r w:rsidRPr="00756515">
        <w:rPr>
          <w:b/>
          <w:bCs/>
          <w:i/>
          <w:u w:val="single"/>
        </w:rPr>
        <w:t xml:space="preserve">то не </w:t>
      </w:r>
      <w:r>
        <w:rPr>
          <w:b/>
          <w:bCs/>
          <w:i/>
          <w:u w:val="single"/>
        </w:rPr>
        <w:t xml:space="preserve">са </w:t>
      </w:r>
      <w:r w:rsidRPr="00756515">
        <w:rPr>
          <w:b/>
          <w:bCs/>
          <w:i/>
          <w:u w:val="single"/>
        </w:rPr>
        <w:t>получен</w:t>
      </w:r>
      <w:r>
        <w:rPr>
          <w:b/>
          <w:bCs/>
          <w:i/>
          <w:u w:val="single"/>
        </w:rPr>
        <w:t xml:space="preserve">и </w:t>
      </w:r>
      <w:r w:rsidRPr="00756515">
        <w:rPr>
          <w:i/>
        </w:rPr>
        <w:t>в резултат на земеделската или преработвателната дейност на кандидата.</w:t>
      </w:r>
    </w:p>
  </w:footnote>
  <w:footnote w:id="11">
    <w:p w:rsidR="001167A1" w:rsidRPr="008D7B65" w:rsidRDefault="001167A1" w:rsidP="00AB33D5">
      <w:pPr>
        <w:pStyle w:val="FootnoteText"/>
        <w:rPr>
          <w:i/>
        </w:rPr>
      </w:pPr>
      <w:r w:rsidRPr="008D7B65">
        <w:rPr>
          <w:rStyle w:val="FootnoteReference"/>
          <w:i/>
        </w:rPr>
        <w:footnoteRef/>
      </w:r>
      <w:r w:rsidRPr="008D7B65">
        <w:rPr>
          <w:i/>
        </w:rPr>
        <w:t xml:space="preserve"> Осигурена 100% суровинна база за срока на бизнес плана важи в случаите, когато се предвижда използване на биомаса, </w:t>
      </w:r>
      <w:r w:rsidRPr="008D7B65">
        <w:rPr>
          <w:b/>
          <w:bCs/>
          <w:i/>
          <w:u w:val="single"/>
        </w:rPr>
        <w:t>която е получена</w:t>
      </w:r>
      <w:r w:rsidRPr="008D7B65">
        <w:rPr>
          <w:i/>
        </w:rPr>
        <w:t xml:space="preserve"> в резултат на земеделската или преработвателната дейност на кандидата.</w:t>
      </w:r>
    </w:p>
  </w:footnote>
  <w:footnote w:id="12">
    <w:p w:rsidR="001167A1" w:rsidRPr="008D7B65" w:rsidRDefault="001167A1" w:rsidP="00AB33D5">
      <w:pPr>
        <w:pStyle w:val="FootnoteText"/>
        <w:rPr>
          <w:bCs/>
          <w:i/>
        </w:rPr>
      </w:pPr>
      <w:r w:rsidRPr="002335C4">
        <w:rPr>
          <w:rStyle w:val="FootnoteReference"/>
          <w:i/>
        </w:rPr>
        <w:footnoteRef/>
      </w:r>
      <w:r w:rsidRPr="002335C4">
        <w:rPr>
          <w:b/>
          <w:i/>
        </w:rPr>
        <w:t xml:space="preserve"> </w:t>
      </w:r>
      <w:r w:rsidRPr="002335C4">
        <w:rPr>
          <w:bCs/>
          <w:i/>
        </w:rPr>
        <w:t>Документите по т.37 се представят в съответствие, изискванията посочени в раздел 13.2. Условия за допустимост на дейностите.</w:t>
      </w:r>
    </w:p>
    <w:p w:rsidR="001167A1" w:rsidRDefault="001167A1" w:rsidP="00AB33D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7A1" w:rsidRDefault="001167A1" w:rsidP="007162CF">
    <w:pPr>
      <w:jc w:val="center"/>
      <w:rPr>
        <w:noProof/>
      </w:rPr>
    </w:pPr>
    <w:r>
      <w:rPr>
        <w:noProof/>
        <w:lang w:val="en-US" w:eastAsia="en-US"/>
      </w:rPr>
      <w:drawing>
        <wp:inline distT="0" distB="0" distL="0" distR="0" wp14:anchorId="60EC4AD8" wp14:editId="6400253F">
          <wp:extent cx="845185" cy="59563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а 1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595630"/>
                  </a:xfrm>
                  <a:prstGeom prst="rect">
                    <a:avLst/>
                  </a:prstGeom>
                  <a:noFill/>
                  <a:ln>
                    <a:noFill/>
                  </a:ln>
                </pic:spPr>
              </pic:pic>
            </a:graphicData>
          </a:graphic>
        </wp:inline>
      </w:drawing>
    </w:r>
    <w:r>
      <w:rPr>
        <w:noProof/>
      </w:rPr>
      <w:t xml:space="preserve">  </w:t>
    </w:r>
    <w:r>
      <w:rPr>
        <w:noProof/>
      </w:rPr>
      <w:tab/>
    </w:r>
    <w:r>
      <w:rPr>
        <w:noProof/>
      </w:rPr>
      <w:tab/>
    </w:r>
    <w:r>
      <w:rPr>
        <w:rFonts w:eastAsia="Calibri"/>
        <w:i/>
        <w:noProof/>
        <w:lang w:val="en-US" w:eastAsia="en-US"/>
      </w:rPr>
      <w:drawing>
        <wp:inline distT="0" distB="0" distL="0" distR="0" wp14:anchorId="74A1C77D" wp14:editId="7D6EEBEF">
          <wp:extent cx="640016" cy="673776"/>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683" cy="672372"/>
                  </a:xfrm>
                  <a:prstGeom prst="rect">
                    <a:avLst/>
                  </a:prstGeom>
                  <a:noFill/>
                </pic:spPr>
              </pic:pic>
            </a:graphicData>
          </a:graphic>
        </wp:inline>
      </w:drawing>
    </w:r>
    <w:r>
      <w:rPr>
        <w:rFonts w:eastAsia="Calibri"/>
        <w:i/>
        <w:noProof/>
      </w:rPr>
      <w:tab/>
    </w:r>
    <w:r>
      <w:rPr>
        <w:rFonts w:eastAsia="Calibri"/>
        <w:i/>
        <w:noProof/>
      </w:rPr>
      <w:tab/>
    </w:r>
    <w:r>
      <w:rPr>
        <w:noProof/>
        <w:lang w:val="en-US" w:eastAsia="en-US"/>
      </w:rPr>
      <w:drawing>
        <wp:inline distT="0" distB="0" distL="0" distR="0" wp14:anchorId="235E34D3" wp14:editId="701D4603">
          <wp:extent cx="1073785" cy="588645"/>
          <wp:effectExtent l="0" t="0" r="0" b="1905"/>
          <wp:docPr id="1" name="Picture 1" descr="logo PRS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7" descr="logo PRSR2014-20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3785" cy="588645"/>
                  </a:xfrm>
                  <a:prstGeom prst="rect">
                    <a:avLst/>
                  </a:prstGeom>
                  <a:noFill/>
                  <a:ln>
                    <a:noFill/>
                  </a:ln>
                </pic:spPr>
              </pic:pic>
            </a:graphicData>
          </a:graphic>
        </wp:inline>
      </w:drawing>
    </w:r>
    <w:r>
      <w:rPr>
        <w:noProof/>
      </w:rPr>
      <w:tab/>
    </w:r>
    <w:r>
      <w:rPr>
        <w:noProof/>
      </w:rPr>
      <w:tab/>
    </w:r>
    <w:r>
      <w:rPr>
        <w:noProof/>
        <w:lang w:val="en-US" w:eastAsia="en-US"/>
      </w:rPr>
      <w:drawing>
        <wp:inline distT="0" distB="0" distL="0" distR="0" wp14:anchorId="2E13C63F" wp14:editId="47A91A9B">
          <wp:extent cx="755015" cy="62801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015" cy="628015"/>
                  </a:xfrm>
                  <a:prstGeom prst="rect">
                    <a:avLst/>
                  </a:prstGeom>
                  <a:noFill/>
                </pic:spPr>
              </pic:pic>
            </a:graphicData>
          </a:graphic>
        </wp:inline>
      </w:drawing>
    </w:r>
  </w:p>
  <w:p w:rsidR="001167A1" w:rsidRPr="00013F49" w:rsidRDefault="001167A1" w:rsidP="007162CF">
    <w:pPr>
      <w:jc w:val="left"/>
      <w:rPr>
        <w:b/>
        <w:sz w:val="24"/>
        <w:szCs w:val="24"/>
        <w:highlight w:val="white"/>
        <w:shd w:val="clear" w:color="auto" w:fill="FEFEFE"/>
        <w:lang w:val="en-US"/>
      </w:rPr>
    </w:pPr>
    <w:r>
      <w:rPr>
        <w:b/>
        <w:sz w:val="24"/>
        <w:szCs w:val="24"/>
        <w:highlight w:val="white"/>
        <w:shd w:val="clear" w:color="auto" w:fill="FEFEFE"/>
      </w:rPr>
      <w:t>Европейски съюз</w:t>
    </w:r>
  </w:p>
  <w:p w:rsidR="001167A1" w:rsidRPr="005349F4" w:rsidRDefault="001167A1" w:rsidP="007162CF">
    <w:pPr>
      <w:widowControl w:val="0"/>
      <w:autoSpaceDE w:val="0"/>
      <w:autoSpaceDN w:val="0"/>
      <w:adjustRightInd w:val="0"/>
      <w:spacing w:line="240" w:lineRule="auto"/>
      <w:jc w:val="center"/>
      <w:rPr>
        <w:b/>
        <w:sz w:val="24"/>
        <w:szCs w:val="24"/>
        <w:highlight w:val="white"/>
        <w:shd w:val="clear" w:color="auto" w:fill="FEFEFE"/>
        <w:lang w:val="ru-RU"/>
      </w:rPr>
    </w:pPr>
    <w:r w:rsidRPr="005349F4">
      <w:rPr>
        <w:b/>
        <w:sz w:val="24"/>
        <w:szCs w:val="24"/>
        <w:highlight w:val="white"/>
        <w:shd w:val="clear" w:color="auto" w:fill="FEFEFE"/>
        <w:lang w:val="ru-RU"/>
      </w:rPr>
      <w:t>Европейският земеделски фонд за</w:t>
    </w:r>
    <w:r>
      <w:rPr>
        <w:b/>
        <w:sz w:val="24"/>
        <w:szCs w:val="24"/>
        <w:highlight w:val="white"/>
        <w:shd w:val="clear" w:color="auto" w:fill="FEFEFE"/>
        <w:lang w:val="en-US"/>
      </w:rPr>
      <w:t xml:space="preserve"> </w:t>
    </w:r>
    <w:r w:rsidRPr="005349F4">
      <w:rPr>
        <w:b/>
        <w:sz w:val="24"/>
        <w:szCs w:val="24"/>
        <w:highlight w:val="white"/>
        <w:shd w:val="clear" w:color="auto" w:fill="FEFEFE"/>
        <w:lang w:val="ru-RU"/>
      </w:rPr>
      <w:t xml:space="preserve"> развитие на селските райони:</w:t>
    </w:r>
  </w:p>
  <w:p w:rsidR="001167A1" w:rsidRPr="007162CF" w:rsidRDefault="001167A1" w:rsidP="007162CF">
    <w:pPr>
      <w:widowControl w:val="0"/>
      <w:tabs>
        <w:tab w:val="center" w:pos="4536"/>
        <w:tab w:val="right" w:pos="9072"/>
      </w:tabs>
      <w:autoSpaceDE w:val="0"/>
      <w:autoSpaceDN w:val="0"/>
      <w:adjustRightInd w:val="0"/>
      <w:spacing w:line="240" w:lineRule="auto"/>
      <w:jc w:val="center"/>
      <w:rPr>
        <w:sz w:val="18"/>
        <w:szCs w:val="18"/>
        <w:lang w:val="ru-RU"/>
      </w:rPr>
    </w:pPr>
    <w:r w:rsidRPr="005349F4">
      <w:rPr>
        <w:b/>
        <w:sz w:val="24"/>
        <w:szCs w:val="24"/>
        <w:highlight w:val="white"/>
        <w:shd w:val="clear" w:color="auto" w:fill="FEFEFE"/>
        <w:lang w:val="ru-RU"/>
      </w:rPr>
      <w:t>Европа инвестира в селските райони</w:t>
    </w:r>
  </w:p>
  <w:p w:rsidR="001167A1" w:rsidRDefault="00116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358"/>
    <w:multiLevelType w:val="hybridMultilevel"/>
    <w:tmpl w:val="07EAD7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7B142C4"/>
    <w:multiLevelType w:val="hybridMultilevel"/>
    <w:tmpl w:val="BB14A410"/>
    <w:lvl w:ilvl="0" w:tplc="67C2F3DE">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B7A6D10"/>
    <w:multiLevelType w:val="hybridMultilevel"/>
    <w:tmpl w:val="A4C8F444"/>
    <w:lvl w:ilvl="0" w:tplc="DF14B4D0">
      <w:start w:val="1"/>
      <w:numFmt w:val="decimal"/>
      <w:lvlText w:val="%1."/>
      <w:lvlJc w:val="left"/>
      <w:pPr>
        <w:ind w:left="720" w:hanging="360"/>
      </w:pPr>
      <w:rPr>
        <w:rFonts w:hint="default"/>
        <w:caps w:val="0"/>
        <w:strike w:val="0"/>
        <w:dstrike w:val="0"/>
        <w:vanish w:val="0"/>
        <w:color w:val="auto"/>
        <w:u w:val="none" w:color="FFFFFF" w:themeColor="background1"/>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BDA5B4C"/>
    <w:multiLevelType w:val="hybridMultilevel"/>
    <w:tmpl w:val="62561242"/>
    <w:lvl w:ilvl="0" w:tplc="51EE8AA6">
      <w:start w:val="1"/>
      <w:numFmt w:val="decimal"/>
      <w:lvlText w:val="%1."/>
      <w:lvlJc w:val="left"/>
      <w:pPr>
        <w:ind w:left="382" w:hanging="360"/>
      </w:pPr>
      <w:rPr>
        <w:rFonts w:hint="default"/>
        <w:b/>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4">
    <w:nsid w:val="0C0F4984"/>
    <w:multiLevelType w:val="hybridMultilevel"/>
    <w:tmpl w:val="CED4292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nsid w:val="0C4B56B5"/>
    <w:multiLevelType w:val="hybridMultilevel"/>
    <w:tmpl w:val="070253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F7371F3"/>
    <w:multiLevelType w:val="hybridMultilevel"/>
    <w:tmpl w:val="C21AF1A8"/>
    <w:lvl w:ilvl="0" w:tplc="52C6CB68">
      <w:start w:val="38"/>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2740DAD"/>
    <w:multiLevelType w:val="hybridMultilevel"/>
    <w:tmpl w:val="D9BE0FD6"/>
    <w:lvl w:ilvl="0" w:tplc="0402000F">
      <w:start w:val="25"/>
      <w:numFmt w:val="decimal"/>
      <w:lvlText w:val="%1."/>
      <w:lvlJc w:val="left"/>
      <w:pPr>
        <w:ind w:left="502" w:hanging="360"/>
      </w:pPr>
      <w:rPr>
        <w:rFonts w:hint="default"/>
        <w:color w:val="auto"/>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8">
    <w:nsid w:val="141B0F78"/>
    <w:multiLevelType w:val="hybridMultilevel"/>
    <w:tmpl w:val="C4CC434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51B5C3A"/>
    <w:multiLevelType w:val="hybridMultilevel"/>
    <w:tmpl w:val="E5F0C816"/>
    <w:lvl w:ilvl="0" w:tplc="870E9150">
      <w:start w:val="1"/>
      <w:numFmt w:val="decimal"/>
      <w:lvlText w:val="%1."/>
      <w:lvlJc w:val="left"/>
      <w:pPr>
        <w:ind w:left="36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0">
    <w:nsid w:val="15E82377"/>
    <w:multiLevelType w:val="hybridMultilevel"/>
    <w:tmpl w:val="B6B27C96"/>
    <w:lvl w:ilvl="0" w:tplc="A5C637D8">
      <w:start w:val="24"/>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1">
    <w:nsid w:val="1A572DF5"/>
    <w:multiLevelType w:val="hybridMultilevel"/>
    <w:tmpl w:val="720A4B3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A7B1590"/>
    <w:multiLevelType w:val="hybridMultilevel"/>
    <w:tmpl w:val="D6761080"/>
    <w:lvl w:ilvl="0" w:tplc="04020003">
      <w:start w:val="1"/>
      <w:numFmt w:val="bullet"/>
      <w:lvlText w:val="o"/>
      <w:lvlJc w:val="left"/>
      <w:pPr>
        <w:ind w:left="720" w:hanging="360"/>
      </w:pPr>
      <w:rPr>
        <w:rFonts w:ascii="Courier New" w:hAnsi="Courier New" w:hint="default"/>
      </w:rPr>
    </w:lvl>
    <w:lvl w:ilvl="1" w:tplc="5224C4A0">
      <w:start w:val="7"/>
      <w:numFmt w:val="decimal"/>
      <w:lvlText w:val="%2."/>
      <w:lvlJc w:val="left"/>
      <w:pPr>
        <w:tabs>
          <w:tab w:val="num" w:pos="1440"/>
        </w:tabs>
        <w:ind w:left="1440" w:hanging="360"/>
      </w:pPr>
      <w:rPr>
        <w:rFonts w:cs="Times New Roman"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3">
    <w:nsid w:val="22752454"/>
    <w:multiLevelType w:val="hybridMultilevel"/>
    <w:tmpl w:val="E1201AB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6BC407B"/>
    <w:multiLevelType w:val="hybridMultilevel"/>
    <w:tmpl w:val="C986D2B2"/>
    <w:lvl w:ilvl="0" w:tplc="04020001">
      <w:start w:val="1"/>
      <w:numFmt w:val="bullet"/>
      <w:lvlText w:val=""/>
      <w:lvlJc w:val="left"/>
      <w:pPr>
        <w:ind w:left="742" w:hanging="360"/>
      </w:pPr>
      <w:rPr>
        <w:rFonts w:ascii="Symbol" w:hAnsi="Symbol" w:hint="default"/>
      </w:rPr>
    </w:lvl>
    <w:lvl w:ilvl="1" w:tplc="04020003">
      <w:start w:val="1"/>
      <w:numFmt w:val="bullet"/>
      <w:lvlText w:val="o"/>
      <w:lvlJc w:val="left"/>
      <w:pPr>
        <w:ind w:left="1462" w:hanging="360"/>
      </w:pPr>
      <w:rPr>
        <w:rFonts w:ascii="Courier New" w:hAnsi="Courier New" w:cs="Courier New" w:hint="default"/>
      </w:rPr>
    </w:lvl>
    <w:lvl w:ilvl="2" w:tplc="04020005">
      <w:start w:val="1"/>
      <w:numFmt w:val="bullet"/>
      <w:lvlText w:val=""/>
      <w:lvlJc w:val="left"/>
      <w:pPr>
        <w:ind w:left="2182" w:hanging="360"/>
      </w:pPr>
      <w:rPr>
        <w:rFonts w:ascii="Wingdings" w:hAnsi="Wingdings" w:hint="default"/>
      </w:rPr>
    </w:lvl>
    <w:lvl w:ilvl="3" w:tplc="04020001" w:tentative="1">
      <w:start w:val="1"/>
      <w:numFmt w:val="bullet"/>
      <w:lvlText w:val=""/>
      <w:lvlJc w:val="left"/>
      <w:pPr>
        <w:ind w:left="2902" w:hanging="360"/>
      </w:pPr>
      <w:rPr>
        <w:rFonts w:ascii="Symbol" w:hAnsi="Symbol" w:hint="default"/>
      </w:rPr>
    </w:lvl>
    <w:lvl w:ilvl="4" w:tplc="04020003" w:tentative="1">
      <w:start w:val="1"/>
      <w:numFmt w:val="bullet"/>
      <w:lvlText w:val="o"/>
      <w:lvlJc w:val="left"/>
      <w:pPr>
        <w:ind w:left="3622" w:hanging="360"/>
      </w:pPr>
      <w:rPr>
        <w:rFonts w:ascii="Courier New" w:hAnsi="Courier New" w:cs="Courier New" w:hint="default"/>
      </w:rPr>
    </w:lvl>
    <w:lvl w:ilvl="5" w:tplc="04020005" w:tentative="1">
      <w:start w:val="1"/>
      <w:numFmt w:val="bullet"/>
      <w:lvlText w:val=""/>
      <w:lvlJc w:val="left"/>
      <w:pPr>
        <w:ind w:left="4342" w:hanging="360"/>
      </w:pPr>
      <w:rPr>
        <w:rFonts w:ascii="Wingdings" w:hAnsi="Wingdings" w:hint="default"/>
      </w:rPr>
    </w:lvl>
    <w:lvl w:ilvl="6" w:tplc="04020001" w:tentative="1">
      <w:start w:val="1"/>
      <w:numFmt w:val="bullet"/>
      <w:lvlText w:val=""/>
      <w:lvlJc w:val="left"/>
      <w:pPr>
        <w:ind w:left="5062" w:hanging="360"/>
      </w:pPr>
      <w:rPr>
        <w:rFonts w:ascii="Symbol" w:hAnsi="Symbol" w:hint="default"/>
      </w:rPr>
    </w:lvl>
    <w:lvl w:ilvl="7" w:tplc="04020003" w:tentative="1">
      <w:start w:val="1"/>
      <w:numFmt w:val="bullet"/>
      <w:lvlText w:val="o"/>
      <w:lvlJc w:val="left"/>
      <w:pPr>
        <w:ind w:left="5782" w:hanging="360"/>
      </w:pPr>
      <w:rPr>
        <w:rFonts w:ascii="Courier New" w:hAnsi="Courier New" w:cs="Courier New" w:hint="default"/>
      </w:rPr>
    </w:lvl>
    <w:lvl w:ilvl="8" w:tplc="04020005" w:tentative="1">
      <w:start w:val="1"/>
      <w:numFmt w:val="bullet"/>
      <w:lvlText w:val=""/>
      <w:lvlJc w:val="left"/>
      <w:pPr>
        <w:ind w:left="6502" w:hanging="360"/>
      </w:pPr>
      <w:rPr>
        <w:rFonts w:ascii="Wingdings" w:hAnsi="Wingdings" w:hint="default"/>
      </w:rPr>
    </w:lvl>
  </w:abstractNum>
  <w:abstractNum w:abstractNumId="15">
    <w:nsid w:val="27687A4A"/>
    <w:multiLevelType w:val="hybridMultilevel"/>
    <w:tmpl w:val="78D0455A"/>
    <w:lvl w:ilvl="0" w:tplc="04020001">
      <w:start w:val="1"/>
      <w:numFmt w:val="bullet"/>
      <w:lvlText w:val=""/>
      <w:lvlJc w:val="left"/>
      <w:pPr>
        <w:ind w:left="1102" w:hanging="360"/>
      </w:pPr>
      <w:rPr>
        <w:rFonts w:ascii="Symbol" w:hAnsi="Symbol" w:hint="default"/>
      </w:rPr>
    </w:lvl>
    <w:lvl w:ilvl="1" w:tplc="04020003" w:tentative="1">
      <w:start w:val="1"/>
      <w:numFmt w:val="bullet"/>
      <w:lvlText w:val="o"/>
      <w:lvlJc w:val="left"/>
      <w:pPr>
        <w:ind w:left="1822" w:hanging="360"/>
      </w:pPr>
      <w:rPr>
        <w:rFonts w:ascii="Courier New" w:hAnsi="Courier New" w:cs="Courier New" w:hint="default"/>
      </w:rPr>
    </w:lvl>
    <w:lvl w:ilvl="2" w:tplc="04020005" w:tentative="1">
      <w:start w:val="1"/>
      <w:numFmt w:val="bullet"/>
      <w:lvlText w:val=""/>
      <w:lvlJc w:val="left"/>
      <w:pPr>
        <w:ind w:left="2542" w:hanging="360"/>
      </w:pPr>
      <w:rPr>
        <w:rFonts w:ascii="Wingdings" w:hAnsi="Wingdings" w:hint="default"/>
      </w:rPr>
    </w:lvl>
    <w:lvl w:ilvl="3" w:tplc="04020001" w:tentative="1">
      <w:start w:val="1"/>
      <w:numFmt w:val="bullet"/>
      <w:lvlText w:val=""/>
      <w:lvlJc w:val="left"/>
      <w:pPr>
        <w:ind w:left="3262" w:hanging="360"/>
      </w:pPr>
      <w:rPr>
        <w:rFonts w:ascii="Symbol" w:hAnsi="Symbol" w:hint="default"/>
      </w:rPr>
    </w:lvl>
    <w:lvl w:ilvl="4" w:tplc="04020003" w:tentative="1">
      <w:start w:val="1"/>
      <w:numFmt w:val="bullet"/>
      <w:lvlText w:val="o"/>
      <w:lvlJc w:val="left"/>
      <w:pPr>
        <w:ind w:left="3982" w:hanging="360"/>
      </w:pPr>
      <w:rPr>
        <w:rFonts w:ascii="Courier New" w:hAnsi="Courier New" w:cs="Courier New" w:hint="default"/>
      </w:rPr>
    </w:lvl>
    <w:lvl w:ilvl="5" w:tplc="04020005" w:tentative="1">
      <w:start w:val="1"/>
      <w:numFmt w:val="bullet"/>
      <w:lvlText w:val=""/>
      <w:lvlJc w:val="left"/>
      <w:pPr>
        <w:ind w:left="4702" w:hanging="360"/>
      </w:pPr>
      <w:rPr>
        <w:rFonts w:ascii="Wingdings" w:hAnsi="Wingdings" w:hint="default"/>
      </w:rPr>
    </w:lvl>
    <w:lvl w:ilvl="6" w:tplc="04020001" w:tentative="1">
      <w:start w:val="1"/>
      <w:numFmt w:val="bullet"/>
      <w:lvlText w:val=""/>
      <w:lvlJc w:val="left"/>
      <w:pPr>
        <w:ind w:left="5422" w:hanging="360"/>
      </w:pPr>
      <w:rPr>
        <w:rFonts w:ascii="Symbol" w:hAnsi="Symbol" w:hint="default"/>
      </w:rPr>
    </w:lvl>
    <w:lvl w:ilvl="7" w:tplc="04020003" w:tentative="1">
      <w:start w:val="1"/>
      <w:numFmt w:val="bullet"/>
      <w:lvlText w:val="o"/>
      <w:lvlJc w:val="left"/>
      <w:pPr>
        <w:ind w:left="6142" w:hanging="360"/>
      </w:pPr>
      <w:rPr>
        <w:rFonts w:ascii="Courier New" w:hAnsi="Courier New" w:cs="Courier New" w:hint="default"/>
      </w:rPr>
    </w:lvl>
    <w:lvl w:ilvl="8" w:tplc="04020005" w:tentative="1">
      <w:start w:val="1"/>
      <w:numFmt w:val="bullet"/>
      <w:lvlText w:val=""/>
      <w:lvlJc w:val="left"/>
      <w:pPr>
        <w:ind w:left="6862" w:hanging="360"/>
      </w:pPr>
      <w:rPr>
        <w:rFonts w:ascii="Wingdings" w:hAnsi="Wingdings" w:hint="default"/>
      </w:rPr>
    </w:lvl>
  </w:abstractNum>
  <w:abstractNum w:abstractNumId="16">
    <w:nsid w:val="28730793"/>
    <w:multiLevelType w:val="hybridMultilevel"/>
    <w:tmpl w:val="86CA7E82"/>
    <w:lvl w:ilvl="0" w:tplc="0402000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nsid w:val="2D000847"/>
    <w:multiLevelType w:val="hybridMultilevel"/>
    <w:tmpl w:val="8548BD4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nsid w:val="2EF071A1"/>
    <w:multiLevelType w:val="hybridMultilevel"/>
    <w:tmpl w:val="75861E6E"/>
    <w:lvl w:ilvl="0" w:tplc="792E3A20">
      <w:start w:val="1"/>
      <w:numFmt w:val="bullet"/>
      <w:pStyle w:val="bullets"/>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3F5C2804">
      <w:numFmt w:val="bullet"/>
      <w:lvlText w:val="-"/>
      <w:lvlJc w:val="left"/>
      <w:pPr>
        <w:ind w:left="2160" w:hanging="360"/>
      </w:pPr>
      <w:rPr>
        <w:rFonts w:ascii="Times New Roman" w:eastAsiaTheme="minorHAnsi"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11F374C"/>
    <w:multiLevelType w:val="multilevel"/>
    <w:tmpl w:val="7D8845A4"/>
    <w:lvl w:ilvl="0">
      <w:start w:val="1"/>
      <w:numFmt w:val="decimal"/>
      <w:lvlText w:val="%1."/>
      <w:lvlJc w:val="left"/>
      <w:pPr>
        <w:ind w:left="850" w:hanging="708"/>
      </w:pPr>
      <w:rPr>
        <w:rFonts w:hint="default"/>
        <w:sz w:val="24"/>
        <w:szCs w:val="24"/>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nsid w:val="324548A5"/>
    <w:multiLevelType w:val="hybridMultilevel"/>
    <w:tmpl w:val="62BEB36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nsid w:val="40CA5063"/>
    <w:multiLevelType w:val="hybridMultilevel"/>
    <w:tmpl w:val="2DE4F31C"/>
    <w:lvl w:ilvl="0" w:tplc="0B005AAA">
      <w:start w:val="1"/>
      <w:numFmt w:val="decimal"/>
      <w:lvlText w:val="%1."/>
      <w:lvlJc w:val="left"/>
      <w:pPr>
        <w:ind w:left="360" w:hanging="360"/>
      </w:pPr>
      <w:rPr>
        <w:rFonts w:ascii="Times New Roman" w:eastAsiaTheme="minorEastAsia" w:hAnsi="Times New Roman" w:cs="Times New Roman"/>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nsid w:val="4456572C"/>
    <w:multiLevelType w:val="hybridMultilevel"/>
    <w:tmpl w:val="D43E018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4DE4953"/>
    <w:multiLevelType w:val="hybridMultilevel"/>
    <w:tmpl w:val="4F0606F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4">
    <w:nsid w:val="498A7004"/>
    <w:multiLevelType w:val="hybridMultilevel"/>
    <w:tmpl w:val="262E0926"/>
    <w:lvl w:ilvl="0" w:tplc="33907C64">
      <w:numFmt w:val="bullet"/>
      <w:lvlText w:val="-"/>
      <w:lvlJc w:val="left"/>
      <w:pPr>
        <w:ind w:left="1462"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nsid w:val="499D4FFD"/>
    <w:multiLevelType w:val="hybridMultilevel"/>
    <w:tmpl w:val="E15AD2B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nsid w:val="54A75B72"/>
    <w:multiLevelType w:val="hybridMultilevel"/>
    <w:tmpl w:val="C7CEB6EA"/>
    <w:lvl w:ilvl="0" w:tplc="04020001">
      <w:start w:val="1"/>
      <w:numFmt w:val="bullet"/>
      <w:lvlText w:val=""/>
      <w:lvlJc w:val="left"/>
      <w:pPr>
        <w:ind w:left="2138" w:hanging="360"/>
      </w:pPr>
      <w:rPr>
        <w:rFonts w:ascii="Symbol" w:hAnsi="Symbol" w:hint="default"/>
      </w:rPr>
    </w:lvl>
    <w:lvl w:ilvl="1" w:tplc="04020003">
      <w:start w:val="1"/>
      <w:numFmt w:val="bullet"/>
      <w:lvlText w:val="o"/>
      <w:lvlJc w:val="left"/>
      <w:pPr>
        <w:ind w:left="2858" w:hanging="360"/>
      </w:pPr>
      <w:rPr>
        <w:rFonts w:ascii="Courier New" w:hAnsi="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27">
    <w:nsid w:val="5840678B"/>
    <w:multiLevelType w:val="hybridMultilevel"/>
    <w:tmpl w:val="242E5152"/>
    <w:lvl w:ilvl="0" w:tplc="3BBADA7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871412E"/>
    <w:multiLevelType w:val="hybridMultilevel"/>
    <w:tmpl w:val="7E54EE1A"/>
    <w:lvl w:ilvl="0" w:tplc="0402000D">
      <w:start w:val="1"/>
      <w:numFmt w:val="bullet"/>
      <w:lvlText w:val=""/>
      <w:lvlJc w:val="left"/>
      <w:pPr>
        <w:ind w:left="742" w:hanging="360"/>
      </w:pPr>
      <w:rPr>
        <w:rFonts w:ascii="Wingdings" w:hAnsi="Wingdings" w:hint="default"/>
      </w:rPr>
    </w:lvl>
    <w:lvl w:ilvl="1" w:tplc="04020003" w:tentative="1">
      <w:start w:val="1"/>
      <w:numFmt w:val="bullet"/>
      <w:lvlText w:val="o"/>
      <w:lvlJc w:val="left"/>
      <w:pPr>
        <w:ind w:left="1462" w:hanging="360"/>
      </w:pPr>
      <w:rPr>
        <w:rFonts w:ascii="Courier New" w:hAnsi="Courier New" w:cs="Courier New" w:hint="default"/>
      </w:rPr>
    </w:lvl>
    <w:lvl w:ilvl="2" w:tplc="04020005" w:tentative="1">
      <w:start w:val="1"/>
      <w:numFmt w:val="bullet"/>
      <w:lvlText w:val=""/>
      <w:lvlJc w:val="left"/>
      <w:pPr>
        <w:ind w:left="2182" w:hanging="360"/>
      </w:pPr>
      <w:rPr>
        <w:rFonts w:ascii="Wingdings" w:hAnsi="Wingdings" w:hint="default"/>
      </w:rPr>
    </w:lvl>
    <w:lvl w:ilvl="3" w:tplc="04020001" w:tentative="1">
      <w:start w:val="1"/>
      <w:numFmt w:val="bullet"/>
      <w:lvlText w:val=""/>
      <w:lvlJc w:val="left"/>
      <w:pPr>
        <w:ind w:left="2902" w:hanging="360"/>
      </w:pPr>
      <w:rPr>
        <w:rFonts w:ascii="Symbol" w:hAnsi="Symbol" w:hint="default"/>
      </w:rPr>
    </w:lvl>
    <w:lvl w:ilvl="4" w:tplc="04020003" w:tentative="1">
      <w:start w:val="1"/>
      <w:numFmt w:val="bullet"/>
      <w:lvlText w:val="o"/>
      <w:lvlJc w:val="left"/>
      <w:pPr>
        <w:ind w:left="3622" w:hanging="360"/>
      </w:pPr>
      <w:rPr>
        <w:rFonts w:ascii="Courier New" w:hAnsi="Courier New" w:cs="Courier New" w:hint="default"/>
      </w:rPr>
    </w:lvl>
    <w:lvl w:ilvl="5" w:tplc="04020005" w:tentative="1">
      <w:start w:val="1"/>
      <w:numFmt w:val="bullet"/>
      <w:lvlText w:val=""/>
      <w:lvlJc w:val="left"/>
      <w:pPr>
        <w:ind w:left="4342" w:hanging="360"/>
      </w:pPr>
      <w:rPr>
        <w:rFonts w:ascii="Wingdings" w:hAnsi="Wingdings" w:hint="default"/>
      </w:rPr>
    </w:lvl>
    <w:lvl w:ilvl="6" w:tplc="04020001" w:tentative="1">
      <w:start w:val="1"/>
      <w:numFmt w:val="bullet"/>
      <w:lvlText w:val=""/>
      <w:lvlJc w:val="left"/>
      <w:pPr>
        <w:ind w:left="5062" w:hanging="360"/>
      </w:pPr>
      <w:rPr>
        <w:rFonts w:ascii="Symbol" w:hAnsi="Symbol" w:hint="default"/>
      </w:rPr>
    </w:lvl>
    <w:lvl w:ilvl="7" w:tplc="04020003" w:tentative="1">
      <w:start w:val="1"/>
      <w:numFmt w:val="bullet"/>
      <w:lvlText w:val="o"/>
      <w:lvlJc w:val="left"/>
      <w:pPr>
        <w:ind w:left="5782" w:hanging="360"/>
      </w:pPr>
      <w:rPr>
        <w:rFonts w:ascii="Courier New" w:hAnsi="Courier New" w:cs="Courier New" w:hint="default"/>
      </w:rPr>
    </w:lvl>
    <w:lvl w:ilvl="8" w:tplc="04020005" w:tentative="1">
      <w:start w:val="1"/>
      <w:numFmt w:val="bullet"/>
      <w:lvlText w:val=""/>
      <w:lvlJc w:val="left"/>
      <w:pPr>
        <w:ind w:left="6502" w:hanging="360"/>
      </w:pPr>
      <w:rPr>
        <w:rFonts w:ascii="Wingdings" w:hAnsi="Wingdings" w:hint="default"/>
      </w:rPr>
    </w:lvl>
  </w:abstractNum>
  <w:abstractNum w:abstractNumId="29">
    <w:nsid w:val="5E175D12"/>
    <w:multiLevelType w:val="hybridMultilevel"/>
    <w:tmpl w:val="9A08909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0">
    <w:nsid w:val="5E1A4B51"/>
    <w:multiLevelType w:val="hybridMultilevel"/>
    <w:tmpl w:val="BBC06AF6"/>
    <w:lvl w:ilvl="0" w:tplc="F3E42D9C">
      <w:start w:val="2"/>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EFD58B8"/>
    <w:multiLevelType w:val="hybridMultilevel"/>
    <w:tmpl w:val="A260EE2A"/>
    <w:lvl w:ilvl="0" w:tplc="04020001">
      <w:start w:val="1"/>
      <w:numFmt w:val="bullet"/>
      <w:lvlText w:val=""/>
      <w:lvlJc w:val="left"/>
      <w:pPr>
        <w:ind w:left="814" w:hanging="360"/>
      </w:pPr>
      <w:rPr>
        <w:rFonts w:ascii="Symbol" w:hAnsi="Symbol" w:hint="default"/>
      </w:rPr>
    </w:lvl>
    <w:lvl w:ilvl="1" w:tplc="04020003" w:tentative="1">
      <w:start w:val="1"/>
      <w:numFmt w:val="bullet"/>
      <w:lvlText w:val="o"/>
      <w:lvlJc w:val="left"/>
      <w:pPr>
        <w:ind w:left="1534" w:hanging="360"/>
      </w:pPr>
      <w:rPr>
        <w:rFonts w:ascii="Courier New" w:hAnsi="Courier New" w:cs="Courier New" w:hint="default"/>
      </w:rPr>
    </w:lvl>
    <w:lvl w:ilvl="2" w:tplc="04020005" w:tentative="1">
      <w:start w:val="1"/>
      <w:numFmt w:val="bullet"/>
      <w:lvlText w:val=""/>
      <w:lvlJc w:val="left"/>
      <w:pPr>
        <w:ind w:left="2254" w:hanging="360"/>
      </w:pPr>
      <w:rPr>
        <w:rFonts w:ascii="Wingdings" w:hAnsi="Wingdings" w:hint="default"/>
      </w:rPr>
    </w:lvl>
    <w:lvl w:ilvl="3" w:tplc="04020001" w:tentative="1">
      <w:start w:val="1"/>
      <w:numFmt w:val="bullet"/>
      <w:lvlText w:val=""/>
      <w:lvlJc w:val="left"/>
      <w:pPr>
        <w:ind w:left="2974" w:hanging="360"/>
      </w:pPr>
      <w:rPr>
        <w:rFonts w:ascii="Symbol" w:hAnsi="Symbol" w:hint="default"/>
      </w:rPr>
    </w:lvl>
    <w:lvl w:ilvl="4" w:tplc="04020003" w:tentative="1">
      <w:start w:val="1"/>
      <w:numFmt w:val="bullet"/>
      <w:lvlText w:val="o"/>
      <w:lvlJc w:val="left"/>
      <w:pPr>
        <w:ind w:left="3694" w:hanging="360"/>
      </w:pPr>
      <w:rPr>
        <w:rFonts w:ascii="Courier New" w:hAnsi="Courier New" w:cs="Courier New" w:hint="default"/>
      </w:rPr>
    </w:lvl>
    <w:lvl w:ilvl="5" w:tplc="04020005" w:tentative="1">
      <w:start w:val="1"/>
      <w:numFmt w:val="bullet"/>
      <w:lvlText w:val=""/>
      <w:lvlJc w:val="left"/>
      <w:pPr>
        <w:ind w:left="4414" w:hanging="360"/>
      </w:pPr>
      <w:rPr>
        <w:rFonts w:ascii="Wingdings" w:hAnsi="Wingdings" w:hint="default"/>
      </w:rPr>
    </w:lvl>
    <w:lvl w:ilvl="6" w:tplc="04020001" w:tentative="1">
      <w:start w:val="1"/>
      <w:numFmt w:val="bullet"/>
      <w:lvlText w:val=""/>
      <w:lvlJc w:val="left"/>
      <w:pPr>
        <w:ind w:left="5134" w:hanging="360"/>
      </w:pPr>
      <w:rPr>
        <w:rFonts w:ascii="Symbol" w:hAnsi="Symbol" w:hint="default"/>
      </w:rPr>
    </w:lvl>
    <w:lvl w:ilvl="7" w:tplc="04020003" w:tentative="1">
      <w:start w:val="1"/>
      <w:numFmt w:val="bullet"/>
      <w:lvlText w:val="o"/>
      <w:lvlJc w:val="left"/>
      <w:pPr>
        <w:ind w:left="5854" w:hanging="360"/>
      </w:pPr>
      <w:rPr>
        <w:rFonts w:ascii="Courier New" w:hAnsi="Courier New" w:cs="Courier New" w:hint="default"/>
      </w:rPr>
    </w:lvl>
    <w:lvl w:ilvl="8" w:tplc="04020005" w:tentative="1">
      <w:start w:val="1"/>
      <w:numFmt w:val="bullet"/>
      <w:lvlText w:val=""/>
      <w:lvlJc w:val="left"/>
      <w:pPr>
        <w:ind w:left="6574" w:hanging="360"/>
      </w:pPr>
      <w:rPr>
        <w:rFonts w:ascii="Wingdings" w:hAnsi="Wingdings" w:hint="default"/>
      </w:rPr>
    </w:lvl>
  </w:abstractNum>
  <w:abstractNum w:abstractNumId="32">
    <w:nsid w:val="60543B16"/>
    <w:multiLevelType w:val="hybridMultilevel"/>
    <w:tmpl w:val="A858A442"/>
    <w:lvl w:ilvl="0" w:tplc="CD9208FA">
      <w:start w:val="56"/>
      <w:numFmt w:val="decimal"/>
      <w:lvlText w:val="%1."/>
      <w:lvlJc w:val="left"/>
      <w:pPr>
        <w:ind w:left="720" w:hanging="360"/>
      </w:pPr>
      <w:rPr>
        <w:rFonts w:eastAsia="Calibri"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3CE1405"/>
    <w:multiLevelType w:val="hybridMultilevel"/>
    <w:tmpl w:val="818699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65720765"/>
    <w:multiLevelType w:val="multilevel"/>
    <w:tmpl w:val="B8B462B2"/>
    <w:lvl w:ilvl="0">
      <w:start w:val="1"/>
      <w:numFmt w:val="decimal"/>
      <w:pStyle w:val="1"/>
      <w:suff w:val="space"/>
      <w:lvlText w:val="%1."/>
      <w:lvlJc w:val="left"/>
      <w:pPr>
        <w:ind w:left="0" w:firstLine="0"/>
      </w:pPr>
      <w:rPr>
        <w:rFonts w:hint="default"/>
        <w:b/>
        <w:bCs/>
        <w:i w:val="0"/>
        <w:iCs/>
        <w:color w:val="000000" w:themeColor="text1"/>
      </w:rPr>
    </w:lvl>
    <w:lvl w:ilvl="1">
      <w:start w:val="6"/>
      <w:numFmt w:val="none"/>
      <w:suff w:val="space"/>
      <w:lvlText w:val="%1"/>
      <w:lvlJc w:val="left"/>
      <w:pPr>
        <w:ind w:left="0" w:firstLine="0"/>
      </w:pPr>
      <w:rPr>
        <w:rFonts w:ascii="Times New Roman" w:eastAsiaTheme="minorHAnsi" w:hAnsi="Times New Roman" w:cstheme="minorBidi" w:hint="default"/>
        <w:b w:val="0"/>
        <w:bCs/>
      </w:rPr>
    </w:lvl>
    <w:lvl w:ilvl="2">
      <w:start w:val="1"/>
      <w:numFmt w:val="decimal"/>
      <w:pStyle w:val="111"/>
      <w:suff w:val="space"/>
      <w:lvlText w:val="%1.%2%3."/>
      <w:lvlJc w:val="left"/>
      <w:pPr>
        <w:ind w:left="0" w:firstLine="0"/>
      </w:pPr>
      <w:rPr>
        <w:rFonts w:ascii="Times New Roman" w:hAnsi="Times New Roman" w:hint="default"/>
        <w:b/>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heme="minorHAnsi" w:hAnsi="Times New Roman" w:cstheme="minorBid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84A3152"/>
    <w:multiLevelType w:val="hybridMultilevel"/>
    <w:tmpl w:val="553447A2"/>
    <w:lvl w:ilvl="0" w:tplc="38AA257C">
      <w:start w:val="23"/>
      <w:numFmt w:val="decimal"/>
      <w:lvlText w:val="%1."/>
      <w:lvlJc w:val="left"/>
      <w:pPr>
        <w:ind w:left="502" w:hanging="360"/>
      </w:pPr>
      <w:rPr>
        <w:rFonts w:hint="default"/>
        <w:b/>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6">
    <w:nsid w:val="689E4853"/>
    <w:multiLevelType w:val="hybridMultilevel"/>
    <w:tmpl w:val="65BC6C2A"/>
    <w:lvl w:ilvl="0" w:tplc="E1D42E88">
      <w:start w:val="27"/>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7">
    <w:nsid w:val="69A94AFC"/>
    <w:multiLevelType w:val="hybridMultilevel"/>
    <w:tmpl w:val="E5F0C816"/>
    <w:lvl w:ilvl="0" w:tplc="870E9150">
      <w:start w:val="1"/>
      <w:numFmt w:val="decimal"/>
      <w:lvlText w:val="%1."/>
      <w:lvlJc w:val="left"/>
      <w:pPr>
        <w:ind w:left="36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8">
    <w:nsid w:val="6B4D4492"/>
    <w:multiLevelType w:val="hybridMultilevel"/>
    <w:tmpl w:val="90548A9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22305E8"/>
    <w:multiLevelType w:val="multilevel"/>
    <w:tmpl w:val="722305E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2434AE0"/>
    <w:multiLevelType w:val="hybridMultilevel"/>
    <w:tmpl w:val="1922AAD6"/>
    <w:lvl w:ilvl="0" w:tplc="9BFA5074">
      <w:start w:val="1"/>
      <w:numFmt w:val="decimal"/>
      <w:lvlText w:val="%1."/>
      <w:lvlJc w:val="left"/>
      <w:pPr>
        <w:ind w:left="382" w:hanging="360"/>
      </w:pPr>
      <w:rPr>
        <w:rFonts w:hint="default"/>
      </w:rPr>
    </w:lvl>
    <w:lvl w:ilvl="1" w:tplc="9BFA5074">
      <w:start w:val="1"/>
      <w:numFmt w:val="decimal"/>
      <w:lvlText w:val="%2."/>
      <w:lvlJc w:val="left"/>
      <w:pPr>
        <w:ind w:left="1102" w:hanging="360"/>
      </w:pPr>
      <w:rPr>
        <w:rFonts w:hint="default"/>
      </w:rPr>
    </w:lvl>
    <w:lvl w:ilvl="2" w:tplc="45566644">
      <w:numFmt w:val="bullet"/>
      <w:lvlText w:val="•"/>
      <w:lvlJc w:val="left"/>
      <w:pPr>
        <w:ind w:left="2002" w:hanging="360"/>
      </w:pPr>
      <w:rPr>
        <w:rFonts w:ascii="Times New Roman" w:eastAsia="Times New Roman" w:hAnsi="Times New Roman" w:cs="Times New Roman" w:hint="default"/>
      </w:rPr>
    </w:lvl>
    <w:lvl w:ilvl="3" w:tplc="A168A15C">
      <w:numFmt w:val="bullet"/>
      <w:lvlText w:val="–"/>
      <w:lvlJc w:val="left"/>
      <w:pPr>
        <w:ind w:left="2542" w:hanging="360"/>
      </w:pPr>
      <w:rPr>
        <w:rFonts w:ascii="Times New Roman" w:eastAsia="Times New Roman" w:hAnsi="Times New Roman" w:cs="Times New Roman" w:hint="default"/>
      </w:rPr>
    </w:lvl>
    <w:lvl w:ilvl="4" w:tplc="04020019" w:tentative="1">
      <w:start w:val="1"/>
      <w:numFmt w:val="lowerLetter"/>
      <w:lvlText w:val="%5."/>
      <w:lvlJc w:val="left"/>
      <w:pPr>
        <w:ind w:left="3262" w:hanging="360"/>
      </w:pPr>
    </w:lvl>
    <w:lvl w:ilvl="5" w:tplc="0402001B" w:tentative="1">
      <w:start w:val="1"/>
      <w:numFmt w:val="lowerRoman"/>
      <w:lvlText w:val="%6."/>
      <w:lvlJc w:val="right"/>
      <w:pPr>
        <w:ind w:left="3982" w:hanging="180"/>
      </w:pPr>
    </w:lvl>
    <w:lvl w:ilvl="6" w:tplc="0402000F" w:tentative="1">
      <w:start w:val="1"/>
      <w:numFmt w:val="decimal"/>
      <w:lvlText w:val="%7."/>
      <w:lvlJc w:val="left"/>
      <w:pPr>
        <w:ind w:left="4702" w:hanging="360"/>
      </w:pPr>
    </w:lvl>
    <w:lvl w:ilvl="7" w:tplc="04020019" w:tentative="1">
      <w:start w:val="1"/>
      <w:numFmt w:val="lowerLetter"/>
      <w:lvlText w:val="%8."/>
      <w:lvlJc w:val="left"/>
      <w:pPr>
        <w:ind w:left="5422" w:hanging="360"/>
      </w:pPr>
    </w:lvl>
    <w:lvl w:ilvl="8" w:tplc="0402001B" w:tentative="1">
      <w:start w:val="1"/>
      <w:numFmt w:val="lowerRoman"/>
      <w:lvlText w:val="%9."/>
      <w:lvlJc w:val="right"/>
      <w:pPr>
        <w:ind w:left="6142" w:hanging="180"/>
      </w:pPr>
    </w:lvl>
  </w:abstractNum>
  <w:abstractNum w:abstractNumId="41">
    <w:nsid w:val="72CC502A"/>
    <w:multiLevelType w:val="multilevel"/>
    <w:tmpl w:val="3E2A54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4454B51"/>
    <w:multiLevelType w:val="hybridMultilevel"/>
    <w:tmpl w:val="307434B0"/>
    <w:lvl w:ilvl="0" w:tplc="04020001">
      <w:start w:val="1"/>
      <w:numFmt w:val="bullet"/>
      <w:lvlText w:val=""/>
      <w:lvlJc w:val="left"/>
      <w:pPr>
        <w:ind w:left="2138" w:hanging="360"/>
      </w:pPr>
      <w:rPr>
        <w:rFonts w:ascii="Symbol" w:hAnsi="Symbol" w:hint="default"/>
      </w:rPr>
    </w:lvl>
    <w:lvl w:ilvl="1" w:tplc="04020019" w:tentative="1">
      <w:start w:val="1"/>
      <w:numFmt w:val="lowerLetter"/>
      <w:lvlText w:val="%2."/>
      <w:lvlJc w:val="left"/>
      <w:pPr>
        <w:ind w:left="2858" w:hanging="360"/>
      </w:pPr>
      <w:rPr>
        <w:rFonts w:cs="Times New Roman"/>
      </w:rPr>
    </w:lvl>
    <w:lvl w:ilvl="2" w:tplc="0402001B" w:tentative="1">
      <w:start w:val="1"/>
      <w:numFmt w:val="lowerRoman"/>
      <w:lvlText w:val="%3."/>
      <w:lvlJc w:val="right"/>
      <w:pPr>
        <w:ind w:left="3578" w:hanging="180"/>
      </w:pPr>
      <w:rPr>
        <w:rFonts w:cs="Times New Roman"/>
      </w:rPr>
    </w:lvl>
    <w:lvl w:ilvl="3" w:tplc="0402000F" w:tentative="1">
      <w:start w:val="1"/>
      <w:numFmt w:val="decimal"/>
      <w:lvlText w:val="%4."/>
      <w:lvlJc w:val="left"/>
      <w:pPr>
        <w:ind w:left="4298" w:hanging="360"/>
      </w:pPr>
      <w:rPr>
        <w:rFonts w:cs="Times New Roman"/>
      </w:rPr>
    </w:lvl>
    <w:lvl w:ilvl="4" w:tplc="04020019" w:tentative="1">
      <w:start w:val="1"/>
      <w:numFmt w:val="lowerLetter"/>
      <w:lvlText w:val="%5."/>
      <w:lvlJc w:val="left"/>
      <w:pPr>
        <w:ind w:left="5018" w:hanging="360"/>
      </w:pPr>
      <w:rPr>
        <w:rFonts w:cs="Times New Roman"/>
      </w:rPr>
    </w:lvl>
    <w:lvl w:ilvl="5" w:tplc="0402001B" w:tentative="1">
      <w:start w:val="1"/>
      <w:numFmt w:val="lowerRoman"/>
      <w:lvlText w:val="%6."/>
      <w:lvlJc w:val="right"/>
      <w:pPr>
        <w:ind w:left="5738" w:hanging="180"/>
      </w:pPr>
      <w:rPr>
        <w:rFonts w:cs="Times New Roman"/>
      </w:rPr>
    </w:lvl>
    <w:lvl w:ilvl="6" w:tplc="0402000F" w:tentative="1">
      <w:start w:val="1"/>
      <w:numFmt w:val="decimal"/>
      <w:lvlText w:val="%7."/>
      <w:lvlJc w:val="left"/>
      <w:pPr>
        <w:ind w:left="6458" w:hanging="360"/>
      </w:pPr>
      <w:rPr>
        <w:rFonts w:cs="Times New Roman"/>
      </w:rPr>
    </w:lvl>
    <w:lvl w:ilvl="7" w:tplc="04020019" w:tentative="1">
      <w:start w:val="1"/>
      <w:numFmt w:val="lowerLetter"/>
      <w:lvlText w:val="%8."/>
      <w:lvlJc w:val="left"/>
      <w:pPr>
        <w:ind w:left="7178" w:hanging="360"/>
      </w:pPr>
      <w:rPr>
        <w:rFonts w:cs="Times New Roman"/>
      </w:rPr>
    </w:lvl>
    <w:lvl w:ilvl="8" w:tplc="0402001B" w:tentative="1">
      <w:start w:val="1"/>
      <w:numFmt w:val="lowerRoman"/>
      <w:lvlText w:val="%9."/>
      <w:lvlJc w:val="right"/>
      <w:pPr>
        <w:ind w:left="7898" w:hanging="180"/>
      </w:pPr>
      <w:rPr>
        <w:rFonts w:cs="Times New Roman"/>
      </w:rPr>
    </w:lvl>
  </w:abstractNum>
  <w:abstractNum w:abstractNumId="43">
    <w:nsid w:val="78EB265C"/>
    <w:multiLevelType w:val="hybridMultilevel"/>
    <w:tmpl w:val="8B06E4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7BE72471"/>
    <w:multiLevelType w:val="hybridMultilevel"/>
    <w:tmpl w:val="5FB8768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1"/>
  </w:num>
  <w:num w:numId="2">
    <w:abstractNumId w:val="24"/>
  </w:num>
  <w:num w:numId="3">
    <w:abstractNumId w:val="11"/>
  </w:num>
  <w:num w:numId="4">
    <w:abstractNumId w:val="38"/>
  </w:num>
  <w:num w:numId="5">
    <w:abstractNumId w:val="19"/>
  </w:num>
  <w:num w:numId="6">
    <w:abstractNumId w:val="1"/>
  </w:num>
  <w:num w:numId="7">
    <w:abstractNumId w:val="40"/>
  </w:num>
  <w:num w:numId="8">
    <w:abstractNumId w:val="14"/>
  </w:num>
  <w:num w:numId="9">
    <w:abstractNumId w:val="31"/>
  </w:num>
  <w:num w:numId="10">
    <w:abstractNumId w:val="15"/>
  </w:num>
  <w:num w:numId="11">
    <w:abstractNumId w:val="29"/>
  </w:num>
  <w:num w:numId="12">
    <w:abstractNumId w:val="20"/>
  </w:num>
  <w:num w:numId="13">
    <w:abstractNumId w:val="4"/>
  </w:num>
  <w:num w:numId="14">
    <w:abstractNumId w:val="25"/>
  </w:num>
  <w:num w:numId="15">
    <w:abstractNumId w:val="17"/>
  </w:num>
  <w:num w:numId="16">
    <w:abstractNumId w:val="13"/>
  </w:num>
  <w:num w:numId="17">
    <w:abstractNumId w:val="12"/>
  </w:num>
  <w:num w:numId="18">
    <w:abstractNumId w:val="26"/>
  </w:num>
  <w:num w:numId="19">
    <w:abstractNumId w:val="42"/>
  </w:num>
  <w:num w:numId="20">
    <w:abstractNumId w:val="28"/>
  </w:num>
  <w:num w:numId="21">
    <w:abstractNumId w:val="33"/>
  </w:num>
  <w:num w:numId="22">
    <w:abstractNumId w:val="44"/>
  </w:num>
  <w:num w:numId="23">
    <w:abstractNumId w:val="39"/>
  </w:num>
  <w:num w:numId="24">
    <w:abstractNumId w:val="27"/>
  </w:num>
  <w:num w:numId="25">
    <w:abstractNumId w:val="5"/>
  </w:num>
  <w:num w:numId="26">
    <w:abstractNumId w:val="37"/>
  </w:num>
  <w:num w:numId="27">
    <w:abstractNumId w:val="7"/>
  </w:num>
  <w:num w:numId="28">
    <w:abstractNumId w:val="32"/>
  </w:num>
  <w:num w:numId="29">
    <w:abstractNumId w:val="9"/>
  </w:num>
  <w:num w:numId="30">
    <w:abstractNumId w:val="16"/>
  </w:num>
  <w:num w:numId="31">
    <w:abstractNumId w:val="30"/>
  </w:num>
  <w:num w:numId="32">
    <w:abstractNumId w:val="36"/>
  </w:num>
  <w:num w:numId="33">
    <w:abstractNumId w:val="10"/>
  </w:num>
  <w:num w:numId="34">
    <w:abstractNumId w:val="35"/>
  </w:num>
  <w:num w:numId="35">
    <w:abstractNumId w:val="0"/>
  </w:num>
  <w:num w:numId="36">
    <w:abstractNumId w:val="2"/>
  </w:num>
  <w:num w:numId="37">
    <w:abstractNumId w:val="18"/>
  </w:num>
  <w:num w:numId="38">
    <w:abstractNumId w:val="22"/>
  </w:num>
  <w:num w:numId="39">
    <w:abstractNumId w:val="8"/>
  </w:num>
  <w:num w:numId="40">
    <w:abstractNumId w:val="6"/>
  </w:num>
  <w:num w:numId="41">
    <w:abstractNumId w:val="23"/>
  </w:num>
  <w:num w:numId="42">
    <w:abstractNumId w:val="34"/>
  </w:num>
  <w:num w:numId="43">
    <w:abstractNumId w:val="43"/>
  </w:num>
  <w:num w:numId="44">
    <w:abstractNumId w:val="21"/>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2135"/>
    <w:rsid w:val="0000586C"/>
    <w:rsid w:val="000066E6"/>
    <w:rsid w:val="00012129"/>
    <w:rsid w:val="00012C13"/>
    <w:rsid w:val="00015409"/>
    <w:rsid w:val="00020250"/>
    <w:rsid w:val="000203CF"/>
    <w:rsid w:val="0002166F"/>
    <w:rsid w:val="00026809"/>
    <w:rsid w:val="00031EC0"/>
    <w:rsid w:val="0003219A"/>
    <w:rsid w:val="00033F0B"/>
    <w:rsid w:val="00035BC7"/>
    <w:rsid w:val="00042728"/>
    <w:rsid w:val="0004371A"/>
    <w:rsid w:val="000445D7"/>
    <w:rsid w:val="000568D7"/>
    <w:rsid w:val="0005741D"/>
    <w:rsid w:val="00060154"/>
    <w:rsid w:val="0006040D"/>
    <w:rsid w:val="0006216E"/>
    <w:rsid w:val="00075859"/>
    <w:rsid w:val="00075A43"/>
    <w:rsid w:val="00081C52"/>
    <w:rsid w:val="0008643C"/>
    <w:rsid w:val="0009162C"/>
    <w:rsid w:val="00092334"/>
    <w:rsid w:val="000A06C2"/>
    <w:rsid w:val="000A7EF9"/>
    <w:rsid w:val="000B0ACA"/>
    <w:rsid w:val="000B22F7"/>
    <w:rsid w:val="000B3176"/>
    <w:rsid w:val="000B645A"/>
    <w:rsid w:val="000C161C"/>
    <w:rsid w:val="000C36EA"/>
    <w:rsid w:val="000C75EB"/>
    <w:rsid w:val="000D0DDF"/>
    <w:rsid w:val="000D31BC"/>
    <w:rsid w:val="000D3212"/>
    <w:rsid w:val="000D62D1"/>
    <w:rsid w:val="000E18A8"/>
    <w:rsid w:val="000E1E2D"/>
    <w:rsid w:val="000E563B"/>
    <w:rsid w:val="000E6777"/>
    <w:rsid w:val="000F4475"/>
    <w:rsid w:val="000F45F0"/>
    <w:rsid w:val="00100F60"/>
    <w:rsid w:val="0010123E"/>
    <w:rsid w:val="00101D0B"/>
    <w:rsid w:val="001033B3"/>
    <w:rsid w:val="00112EFE"/>
    <w:rsid w:val="001145C2"/>
    <w:rsid w:val="001167A1"/>
    <w:rsid w:val="00120207"/>
    <w:rsid w:val="00120E0B"/>
    <w:rsid w:val="001225A4"/>
    <w:rsid w:val="00124501"/>
    <w:rsid w:val="00125B15"/>
    <w:rsid w:val="00127507"/>
    <w:rsid w:val="001278F3"/>
    <w:rsid w:val="00131D61"/>
    <w:rsid w:val="001372A0"/>
    <w:rsid w:val="00141A15"/>
    <w:rsid w:val="001426C7"/>
    <w:rsid w:val="00143EE6"/>
    <w:rsid w:val="00145A3F"/>
    <w:rsid w:val="00151212"/>
    <w:rsid w:val="00151D30"/>
    <w:rsid w:val="00157576"/>
    <w:rsid w:val="0017396E"/>
    <w:rsid w:val="00175006"/>
    <w:rsid w:val="00175FF6"/>
    <w:rsid w:val="0017607C"/>
    <w:rsid w:val="0018085C"/>
    <w:rsid w:val="001811C8"/>
    <w:rsid w:val="00195E3C"/>
    <w:rsid w:val="001A03D0"/>
    <w:rsid w:val="001A1636"/>
    <w:rsid w:val="001B0548"/>
    <w:rsid w:val="001B4031"/>
    <w:rsid w:val="001B7467"/>
    <w:rsid w:val="001C3062"/>
    <w:rsid w:val="001C4C63"/>
    <w:rsid w:val="001C5C45"/>
    <w:rsid w:val="001C5DF5"/>
    <w:rsid w:val="001E7D42"/>
    <w:rsid w:val="001E7EB9"/>
    <w:rsid w:val="001F01FE"/>
    <w:rsid w:val="001F1E6D"/>
    <w:rsid w:val="001F3F5C"/>
    <w:rsid w:val="001F41B7"/>
    <w:rsid w:val="001F6FA3"/>
    <w:rsid w:val="00200974"/>
    <w:rsid w:val="00211BC7"/>
    <w:rsid w:val="00216AFF"/>
    <w:rsid w:val="002178F2"/>
    <w:rsid w:val="0022155C"/>
    <w:rsid w:val="002238E3"/>
    <w:rsid w:val="00223939"/>
    <w:rsid w:val="00223B3C"/>
    <w:rsid w:val="00223D68"/>
    <w:rsid w:val="002301F3"/>
    <w:rsid w:val="00231322"/>
    <w:rsid w:val="002335C4"/>
    <w:rsid w:val="00234D95"/>
    <w:rsid w:val="00237291"/>
    <w:rsid w:val="00242E3B"/>
    <w:rsid w:val="00243C1F"/>
    <w:rsid w:val="0024573D"/>
    <w:rsid w:val="0024599E"/>
    <w:rsid w:val="002463C4"/>
    <w:rsid w:val="00253895"/>
    <w:rsid w:val="002543B7"/>
    <w:rsid w:val="002577DD"/>
    <w:rsid w:val="002652F7"/>
    <w:rsid w:val="00267302"/>
    <w:rsid w:val="002830BA"/>
    <w:rsid w:val="00283614"/>
    <w:rsid w:val="002845FF"/>
    <w:rsid w:val="00285FBB"/>
    <w:rsid w:val="00286768"/>
    <w:rsid w:val="002957DF"/>
    <w:rsid w:val="00297FE4"/>
    <w:rsid w:val="002A12F9"/>
    <w:rsid w:val="002A4311"/>
    <w:rsid w:val="002B18EC"/>
    <w:rsid w:val="002B4FE8"/>
    <w:rsid w:val="002B58F6"/>
    <w:rsid w:val="002B6D95"/>
    <w:rsid w:val="002C2639"/>
    <w:rsid w:val="002C2A5B"/>
    <w:rsid w:val="002C388B"/>
    <w:rsid w:val="002C4984"/>
    <w:rsid w:val="002D2FF4"/>
    <w:rsid w:val="002D7326"/>
    <w:rsid w:val="002E2F07"/>
    <w:rsid w:val="002E42E8"/>
    <w:rsid w:val="002F0B70"/>
    <w:rsid w:val="002F3B4F"/>
    <w:rsid w:val="002F5C01"/>
    <w:rsid w:val="0030467A"/>
    <w:rsid w:val="003073E1"/>
    <w:rsid w:val="003102B8"/>
    <w:rsid w:val="00310453"/>
    <w:rsid w:val="00320226"/>
    <w:rsid w:val="00324905"/>
    <w:rsid w:val="00324FA0"/>
    <w:rsid w:val="00331383"/>
    <w:rsid w:val="00333B9D"/>
    <w:rsid w:val="00335DF0"/>
    <w:rsid w:val="0034060C"/>
    <w:rsid w:val="003533F1"/>
    <w:rsid w:val="003550C9"/>
    <w:rsid w:val="003606B7"/>
    <w:rsid w:val="00360C40"/>
    <w:rsid w:val="00361A39"/>
    <w:rsid w:val="003651D4"/>
    <w:rsid w:val="00365309"/>
    <w:rsid w:val="00374F2A"/>
    <w:rsid w:val="003770C8"/>
    <w:rsid w:val="003810E5"/>
    <w:rsid w:val="003858C4"/>
    <w:rsid w:val="00385B04"/>
    <w:rsid w:val="003861C1"/>
    <w:rsid w:val="003869DE"/>
    <w:rsid w:val="00387342"/>
    <w:rsid w:val="003907A7"/>
    <w:rsid w:val="00390890"/>
    <w:rsid w:val="0039630E"/>
    <w:rsid w:val="003965C0"/>
    <w:rsid w:val="003974B1"/>
    <w:rsid w:val="003A2626"/>
    <w:rsid w:val="003A648D"/>
    <w:rsid w:val="003B1913"/>
    <w:rsid w:val="003B7602"/>
    <w:rsid w:val="003C752D"/>
    <w:rsid w:val="003D3204"/>
    <w:rsid w:val="003D6FD8"/>
    <w:rsid w:val="003E233A"/>
    <w:rsid w:val="003E260C"/>
    <w:rsid w:val="003E5F38"/>
    <w:rsid w:val="003F392C"/>
    <w:rsid w:val="003F3AED"/>
    <w:rsid w:val="00401418"/>
    <w:rsid w:val="00402C31"/>
    <w:rsid w:val="00402FC8"/>
    <w:rsid w:val="00403059"/>
    <w:rsid w:val="00403629"/>
    <w:rsid w:val="00404DA9"/>
    <w:rsid w:val="00410249"/>
    <w:rsid w:val="004116A8"/>
    <w:rsid w:val="00412126"/>
    <w:rsid w:val="004155F6"/>
    <w:rsid w:val="00415E04"/>
    <w:rsid w:val="00420D8F"/>
    <w:rsid w:val="00427D90"/>
    <w:rsid w:val="004321F1"/>
    <w:rsid w:val="004331B4"/>
    <w:rsid w:val="004342A8"/>
    <w:rsid w:val="00434468"/>
    <w:rsid w:val="00434A6A"/>
    <w:rsid w:val="004361A5"/>
    <w:rsid w:val="004366D0"/>
    <w:rsid w:val="00437CC2"/>
    <w:rsid w:val="004407E5"/>
    <w:rsid w:val="00442709"/>
    <w:rsid w:val="00444656"/>
    <w:rsid w:val="00452C7E"/>
    <w:rsid w:val="00453570"/>
    <w:rsid w:val="0045508F"/>
    <w:rsid w:val="0046114A"/>
    <w:rsid w:val="00463B7E"/>
    <w:rsid w:val="00466C45"/>
    <w:rsid w:val="00467A67"/>
    <w:rsid w:val="00474BBE"/>
    <w:rsid w:val="00476BE9"/>
    <w:rsid w:val="00481836"/>
    <w:rsid w:val="00482554"/>
    <w:rsid w:val="004915C5"/>
    <w:rsid w:val="004956B3"/>
    <w:rsid w:val="00495AA9"/>
    <w:rsid w:val="004972BC"/>
    <w:rsid w:val="004A027D"/>
    <w:rsid w:val="004A0B32"/>
    <w:rsid w:val="004A1DD0"/>
    <w:rsid w:val="004A5F8F"/>
    <w:rsid w:val="004B0C65"/>
    <w:rsid w:val="004B666C"/>
    <w:rsid w:val="004C7B1F"/>
    <w:rsid w:val="004D34AA"/>
    <w:rsid w:val="004D3829"/>
    <w:rsid w:val="004D3C03"/>
    <w:rsid w:val="004D4E6D"/>
    <w:rsid w:val="004D72BA"/>
    <w:rsid w:val="004E34A3"/>
    <w:rsid w:val="004E4201"/>
    <w:rsid w:val="004E6C84"/>
    <w:rsid w:val="004E7E01"/>
    <w:rsid w:val="004F6E22"/>
    <w:rsid w:val="00501A6B"/>
    <w:rsid w:val="005022BF"/>
    <w:rsid w:val="00502881"/>
    <w:rsid w:val="00503CBD"/>
    <w:rsid w:val="00506DC5"/>
    <w:rsid w:val="005148BD"/>
    <w:rsid w:val="005325A0"/>
    <w:rsid w:val="005330C1"/>
    <w:rsid w:val="00534124"/>
    <w:rsid w:val="00535950"/>
    <w:rsid w:val="00536E9E"/>
    <w:rsid w:val="005408FD"/>
    <w:rsid w:val="005425A3"/>
    <w:rsid w:val="0055098C"/>
    <w:rsid w:val="00550DEA"/>
    <w:rsid w:val="0055105E"/>
    <w:rsid w:val="00551886"/>
    <w:rsid w:val="00554E28"/>
    <w:rsid w:val="005648F3"/>
    <w:rsid w:val="00564E38"/>
    <w:rsid w:val="00575396"/>
    <w:rsid w:val="00581140"/>
    <w:rsid w:val="00581D9B"/>
    <w:rsid w:val="005828C4"/>
    <w:rsid w:val="00582C29"/>
    <w:rsid w:val="00591E63"/>
    <w:rsid w:val="00592F3A"/>
    <w:rsid w:val="00594A52"/>
    <w:rsid w:val="00597EEC"/>
    <w:rsid w:val="005A27F8"/>
    <w:rsid w:val="005A79DF"/>
    <w:rsid w:val="005B0CED"/>
    <w:rsid w:val="005B23E2"/>
    <w:rsid w:val="005B4980"/>
    <w:rsid w:val="005B698B"/>
    <w:rsid w:val="005C1A55"/>
    <w:rsid w:val="005C49C0"/>
    <w:rsid w:val="005D19C9"/>
    <w:rsid w:val="005D63D2"/>
    <w:rsid w:val="005E156E"/>
    <w:rsid w:val="005E189E"/>
    <w:rsid w:val="005E2258"/>
    <w:rsid w:val="005E2DCA"/>
    <w:rsid w:val="005E6A3A"/>
    <w:rsid w:val="005F2860"/>
    <w:rsid w:val="005F2A23"/>
    <w:rsid w:val="005F4AA9"/>
    <w:rsid w:val="005F6B0C"/>
    <w:rsid w:val="00601750"/>
    <w:rsid w:val="00603069"/>
    <w:rsid w:val="00606A54"/>
    <w:rsid w:val="0060724B"/>
    <w:rsid w:val="006120F3"/>
    <w:rsid w:val="0062096E"/>
    <w:rsid w:val="00620C49"/>
    <w:rsid w:val="00621AD2"/>
    <w:rsid w:val="00621EAC"/>
    <w:rsid w:val="00622135"/>
    <w:rsid w:val="00624827"/>
    <w:rsid w:val="006300B9"/>
    <w:rsid w:val="00631210"/>
    <w:rsid w:val="00635F0A"/>
    <w:rsid w:val="00637883"/>
    <w:rsid w:val="00643F45"/>
    <w:rsid w:val="00645AD8"/>
    <w:rsid w:val="00645F88"/>
    <w:rsid w:val="00651B68"/>
    <w:rsid w:val="006554F7"/>
    <w:rsid w:val="00655BBE"/>
    <w:rsid w:val="00655C54"/>
    <w:rsid w:val="00655E15"/>
    <w:rsid w:val="00656B19"/>
    <w:rsid w:val="00660929"/>
    <w:rsid w:val="006646E5"/>
    <w:rsid w:val="006650DD"/>
    <w:rsid w:val="00667149"/>
    <w:rsid w:val="00670159"/>
    <w:rsid w:val="006721FD"/>
    <w:rsid w:val="00672359"/>
    <w:rsid w:val="0067411D"/>
    <w:rsid w:val="00687B0F"/>
    <w:rsid w:val="00690B4B"/>
    <w:rsid w:val="006A09C2"/>
    <w:rsid w:val="006A1613"/>
    <w:rsid w:val="006A3E80"/>
    <w:rsid w:val="006A4F9B"/>
    <w:rsid w:val="006A5790"/>
    <w:rsid w:val="006B06A9"/>
    <w:rsid w:val="006B69A9"/>
    <w:rsid w:val="006B6D1A"/>
    <w:rsid w:val="006C24EE"/>
    <w:rsid w:val="006C437C"/>
    <w:rsid w:val="006C4918"/>
    <w:rsid w:val="006C6C89"/>
    <w:rsid w:val="006D1AD3"/>
    <w:rsid w:val="006D5065"/>
    <w:rsid w:val="006D5DBD"/>
    <w:rsid w:val="006D7A24"/>
    <w:rsid w:val="006E01DC"/>
    <w:rsid w:val="006E35E2"/>
    <w:rsid w:val="006E4CDB"/>
    <w:rsid w:val="006E53AA"/>
    <w:rsid w:val="006F0A6C"/>
    <w:rsid w:val="006F3E93"/>
    <w:rsid w:val="006F6E8D"/>
    <w:rsid w:val="00703C8D"/>
    <w:rsid w:val="00710CC9"/>
    <w:rsid w:val="00711A75"/>
    <w:rsid w:val="00713B23"/>
    <w:rsid w:val="007162CF"/>
    <w:rsid w:val="007215DD"/>
    <w:rsid w:val="00723AE2"/>
    <w:rsid w:val="0072622F"/>
    <w:rsid w:val="007266E9"/>
    <w:rsid w:val="00734856"/>
    <w:rsid w:val="00735FEA"/>
    <w:rsid w:val="007376FE"/>
    <w:rsid w:val="00737B0D"/>
    <w:rsid w:val="0074761D"/>
    <w:rsid w:val="00750F27"/>
    <w:rsid w:val="00754E5D"/>
    <w:rsid w:val="0076219F"/>
    <w:rsid w:val="00775AA4"/>
    <w:rsid w:val="00781548"/>
    <w:rsid w:val="007815DC"/>
    <w:rsid w:val="007829C7"/>
    <w:rsid w:val="007831DD"/>
    <w:rsid w:val="00794676"/>
    <w:rsid w:val="0079663B"/>
    <w:rsid w:val="007A5E69"/>
    <w:rsid w:val="007A6DB5"/>
    <w:rsid w:val="007B2006"/>
    <w:rsid w:val="007C6DA1"/>
    <w:rsid w:val="007D1079"/>
    <w:rsid w:val="007D63F2"/>
    <w:rsid w:val="007E4102"/>
    <w:rsid w:val="007E56A3"/>
    <w:rsid w:val="007E6595"/>
    <w:rsid w:val="007E7835"/>
    <w:rsid w:val="007F0392"/>
    <w:rsid w:val="007F225B"/>
    <w:rsid w:val="007F544C"/>
    <w:rsid w:val="007F56DC"/>
    <w:rsid w:val="007F782B"/>
    <w:rsid w:val="0080157F"/>
    <w:rsid w:val="008015E8"/>
    <w:rsid w:val="0081070C"/>
    <w:rsid w:val="00812917"/>
    <w:rsid w:val="00813AAD"/>
    <w:rsid w:val="0081411A"/>
    <w:rsid w:val="00815D9A"/>
    <w:rsid w:val="00831736"/>
    <w:rsid w:val="00832854"/>
    <w:rsid w:val="0084544E"/>
    <w:rsid w:val="0085375C"/>
    <w:rsid w:val="00862B82"/>
    <w:rsid w:val="00865732"/>
    <w:rsid w:val="008664A4"/>
    <w:rsid w:val="0087170A"/>
    <w:rsid w:val="008733FA"/>
    <w:rsid w:val="00873DE1"/>
    <w:rsid w:val="00882B3B"/>
    <w:rsid w:val="0088546D"/>
    <w:rsid w:val="008A081B"/>
    <w:rsid w:val="008B2297"/>
    <w:rsid w:val="008B48C4"/>
    <w:rsid w:val="008C16FD"/>
    <w:rsid w:val="008D5551"/>
    <w:rsid w:val="008E4E9A"/>
    <w:rsid w:val="008E6CF8"/>
    <w:rsid w:val="008F213F"/>
    <w:rsid w:val="008F39F5"/>
    <w:rsid w:val="008F40E2"/>
    <w:rsid w:val="008F56AF"/>
    <w:rsid w:val="008F571C"/>
    <w:rsid w:val="00906D62"/>
    <w:rsid w:val="00906F5E"/>
    <w:rsid w:val="009073ED"/>
    <w:rsid w:val="009077AE"/>
    <w:rsid w:val="0091048B"/>
    <w:rsid w:val="009114C9"/>
    <w:rsid w:val="009153F9"/>
    <w:rsid w:val="00915A6B"/>
    <w:rsid w:val="00922CE7"/>
    <w:rsid w:val="00924E01"/>
    <w:rsid w:val="009256A0"/>
    <w:rsid w:val="009259E8"/>
    <w:rsid w:val="00934EDA"/>
    <w:rsid w:val="00944DE5"/>
    <w:rsid w:val="009523B4"/>
    <w:rsid w:val="00953055"/>
    <w:rsid w:val="00953E3E"/>
    <w:rsid w:val="00954211"/>
    <w:rsid w:val="0095543F"/>
    <w:rsid w:val="00956C08"/>
    <w:rsid w:val="00960C1B"/>
    <w:rsid w:val="00962AD9"/>
    <w:rsid w:val="00971269"/>
    <w:rsid w:val="009714B2"/>
    <w:rsid w:val="0097187B"/>
    <w:rsid w:val="0097396B"/>
    <w:rsid w:val="00973B44"/>
    <w:rsid w:val="009751AA"/>
    <w:rsid w:val="00975E85"/>
    <w:rsid w:val="00982965"/>
    <w:rsid w:val="00985740"/>
    <w:rsid w:val="009903C0"/>
    <w:rsid w:val="00991D5E"/>
    <w:rsid w:val="00991E28"/>
    <w:rsid w:val="009A3C1D"/>
    <w:rsid w:val="009A3EE1"/>
    <w:rsid w:val="009B1DAF"/>
    <w:rsid w:val="009B4A16"/>
    <w:rsid w:val="009C30EE"/>
    <w:rsid w:val="009D31E1"/>
    <w:rsid w:val="009D7848"/>
    <w:rsid w:val="009E0939"/>
    <w:rsid w:val="009E331C"/>
    <w:rsid w:val="009E43E6"/>
    <w:rsid w:val="009E4A70"/>
    <w:rsid w:val="009E552B"/>
    <w:rsid w:val="009E625F"/>
    <w:rsid w:val="009F264F"/>
    <w:rsid w:val="009F314B"/>
    <w:rsid w:val="009F356B"/>
    <w:rsid w:val="009F4138"/>
    <w:rsid w:val="00A03FFC"/>
    <w:rsid w:val="00A05CCD"/>
    <w:rsid w:val="00A10A07"/>
    <w:rsid w:val="00A1209E"/>
    <w:rsid w:val="00A126CE"/>
    <w:rsid w:val="00A12A03"/>
    <w:rsid w:val="00A15A7C"/>
    <w:rsid w:val="00A20B57"/>
    <w:rsid w:val="00A27380"/>
    <w:rsid w:val="00A27C02"/>
    <w:rsid w:val="00A372CD"/>
    <w:rsid w:val="00A426BE"/>
    <w:rsid w:val="00A440FB"/>
    <w:rsid w:val="00A46FA6"/>
    <w:rsid w:val="00A472A6"/>
    <w:rsid w:val="00A5052B"/>
    <w:rsid w:val="00A50690"/>
    <w:rsid w:val="00A63360"/>
    <w:rsid w:val="00A63989"/>
    <w:rsid w:val="00A8019E"/>
    <w:rsid w:val="00A90432"/>
    <w:rsid w:val="00A9279B"/>
    <w:rsid w:val="00A95C45"/>
    <w:rsid w:val="00A976C3"/>
    <w:rsid w:val="00AA0D56"/>
    <w:rsid w:val="00AA278E"/>
    <w:rsid w:val="00AA706F"/>
    <w:rsid w:val="00AB22E3"/>
    <w:rsid w:val="00AB33D5"/>
    <w:rsid w:val="00AB517E"/>
    <w:rsid w:val="00AB6613"/>
    <w:rsid w:val="00AC170B"/>
    <w:rsid w:val="00AC21EB"/>
    <w:rsid w:val="00AC6C03"/>
    <w:rsid w:val="00AD1DA0"/>
    <w:rsid w:val="00AD3790"/>
    <w:rsid w:val="00AE1FE6"/>
    <w:rsid w:val="00AE2B2F"/>
    <w:rsid w:val="00AF5425"/>
    <w:rsid w:val="00B01036"/>
    <w:rsid w:val="00B02ACF"/>
    <w:rsid w:val="00B02E6E"/>
    <w:rsid w:val="00B103A0"/>
    <w:rsid w:val="00B127F5"/>
    <w:rsid w:val="00B14753"/>
    <w:rsid w:val="00B1542E"/>
    <w:rsid w:val="00B25B0E"/>
    <w:rsid w:val="00B27397"/>
    <w:rsid w:val="00B320A6"/>
    <w:rsid w:val="00B36B8C"/>
    <w:rsid w:val="00B37E37"/>
    <w:rsid w:val="00B45253"/>
    <w:rsid w:val="00B45570"/>
    <w:rsid w:val="00B46061"/>
    <w:rsid w:val="00B46AAB"/>
    <w:rsid w:val="00B51EF7"/>
    <w:rsid w:val="00B62B71"/>
    <w:rsid w:val="00B663A8"/>
    <w:rsid w:val="00B677B7"/>
    <w:rsid w:val="00B711A3"/>
    <w:rsid w:val="00B73427"/>
    <w:rsid w:val="00B74855"/>
    <w:rsid w:val="00B74D66"/>
    <w:rsid w:val="00B81544"/>
    <w:rsid w:val="00B851A3"/>
    <w:rsid w:val="00B90A4B"/>
    <w:rsid w:val="00B914F6"/>
    <w:rsid w:val="00B94FE7"/>
    <w:rsid w:val="00BA10E4"/>
    <w:rsid w:val="00BA5328"/>
    <w:rsid w:val="00BA7045"/>
    <w:rsid w:val="00BB3C97"/>
    <w:rsid w:val="00BB5CB9"/>
    <w:rsid w:val="00BC3921"/>
    <w:rsid w:val="00BC61A3"/>
    <w:rsid w:val="00BC68EA"/>
    <w:rsid w:val="00BD0F2F"/>
    <w:rsid w:val="00BD37F6"/>
    <w:rsid w:val="00BD7305"/>
    <w:rsid w:val="00BE2085"/>
    <w:rsid w:val="00BE4155"/>
    <w:rsid w:val="00BE43E4"/>
    <w:rsid w:val="00BE5500"/>
    <w:rsid w:val="00BE6F13"/>
    <w:rsid w:val="00BF0338"/>
    <w:rsid w:val="00BF08C7"/>
    <w:rsid w:val="00BF5073"/>
    <w:rsid w:val="00BF674D"/>
    <w:rsid w:val="00C035E6"/>
    <w:rsid w:val="00C06907"/>
    <w:rsid w:val="00C13BDF"/>
    <w:rsid w:val="00C14964"/>
    <w:rsid w:val="00C156EE"/>
    <w:rsid w:val="00C16986"/>
    <w:rsid w:val="00C2029E"/>
    <w:rsid w:val="00C20D55"/>
    <w:rsid w:val="00C215A7"/>
    <w:rsid w:val="00C227C4"/>
    <w:rsid w:val="00C230B9"/>
    <w:rsid w:val="00C23EC6"/>
    <w:rsid w:val="00C2425C"/>
    <w:rsid w:val="00C24593"/>
    <w:rsid w:val="00C26525"/>
    <w:rsid w:val="00C334A2"/>
    <w:rsid w:val="00C51D8F"/>
    <w:rsid w:val="00C52742"/>
    <w:rsid w:val="00C52AAB"/>
    <w:rsid w:val="00C549B0"/>
    <w:rsid w:val="00C552C8"/>
    <w:rsid w:val="00C71FD1"/>
    <w:rsid w:val="00C72EB4"/>
    <w:rsid w:val="00C842C2"/>
    <w:rsid w:val="00C94AE5"/>
    <w:rsid w:val="00C9712A"/>
    <w:rsid w:val="00CA3C64"/>
    <w:rsid w:val="00CB67CD"/>
    <w:rsid w:val="00CC2182"/>
    <w:rsid w:val="00CC47E9"/>
    <w:rsid w:val="00CC5D71"/>
    <w:rsid w:val="00CC6048"/>
    <w:rsid w:val="00CD2B8A"/>
    <w:rsid w:val="00CD526B"/>
    <w:rsid w:val="00CD7835"/>
    <w:rsid w:val="00CE18A6"/>
    <w:rsid w:val="00CE1E87"/>
    <w:rsid w:val="00CE363F"/>
    <w:rsid w:val="00CF28CE"/>
    <w:rsid w:val="00CF4033"/>
    <w:rsid w:val="00CF7ABA"/>
    <w:rsid w:val="00D019AE"/>
    <w:rsid w:val="00D03992"/>
    <w:rsid w:val="00D1137D"/>
    <w:rsid w:val="00D118B7"/>
    <w:rsid w:val="00D1270A"/>
    <w:rsid w:val="00D13E47"/>
    <w:rsid w:val="00D14E10"/>
    <w:rsid w:val="00D2105D"/>
    <w:rsid w:val="00D31058"/>
    <w:rsid w:val="00D347EE"/>
    <w:rsid w:val="00D3596D"/>
    <w:rsid w:val="00D40B7E"/>
    <w:rsid w:val="00D420E8"/>
    <w:rsid w:val="00D426E6"/>
    <w:rsid w:val="00D5581D"/>
    <w:rsid w:val="00D70CF9"/>
    <w:rsid w:val="00D71112"/>
    <w:rsid w:val="00D750DF"/>
    <w:rsid w:val="00D7682B"/>
    <w:rsid w:val="00D8061A"/>
    <w:rsid w:val="00D83762"/>
    <w:rsid w:val="00D856CA"/>
    <w:rsid w:val="00D868F7"/>
    <w:rsid w:val="00D86B60"/>
    <w:rsid w:val="00D90386"/>
    <w:rsid w:val="00D930A5"/>
    <w:rsid w:val="00D9435B"/>
    <w:rsid w:val="00D9536F"/>
    <w:rsid w:val="00D95476"/>
    <w:rsid w:val="00D959AA"/>
    <w:rsid w:val="00DA0210"/>
    <w:rsid w:val="00DA0BAC"/>
    <w:rsid w:val="00DA17F0"/>
    <w:rsid w:val="00DA3FCB"/>
    <w:rsid w:val="00DA4365"/>
    <w:rsid w:val="00DB1A9A"/>
    <w:rsid w:val="00DB1B08"/>
    <w:rsid w:val="00DB3BDA"/>
    <w:rsid w:val="00DB533E"/>
    <w:rsid w:val="00DC02FA"/>
    <w:rsid w:val="00DC1209"/>
    <w:rsid w:val="00DD0426"/>
    <w:rsid w:val="00DD2CBD"/>
    <w:rsid w:val="00DD2EF8"/>
    <w:rsid w:val="00DD32B2"/>
    <w:rsid w:val="00DE0595"/>
    <w:rsid w:val="00DE11B1"/>
    <w:rsid w:val="00DE1399"/>
    <w:rsid w:val="00DE15AC"/>
    <w:rsid w:val="00DE27EB"/>
    <w:rsid w:val="00DE4540"/>
    <w:rsid w:val="00DF030B"/>
    <w:rsid w:val="00DF0EA3"/>
    <w:rsid w:val="00DF2835"/>
    <w:rsid w:val="00DF2FFE"/>
    <w:rsid w:val="00DF62DB"/>
    <w:rsid w:val="00DF6650"/>
    <w:rsid w:val="00DF72C1"/>
    <w:rsid w:val="00E04312"/>
    <w:rsid w:val="00E04C7F"/>
    <w:rsid w:val="00E12458"/>
    <w:rsid w:val="00E14146"/>
    <w:rsid w:val="00E159F1"/>
    <w:rsid w:val="00E16A48"/>
    <w:rsid w:val="00E16FD5"/>
    <w:rsid w:val="00E20B8B"/>
    <w:rsid w:val="00E214B2"/>
    <w:rsid w:val="00E22E2E"/>
    <w:rsid w:val="00E231EF"/>
    <w:rsid w:val="00E24D23"/>
    <w:rsid w:val="00E24F1D"/>
    <w:rsid w:val="00E30D42"/>
    <w:rsid w:val="00E34048"/>
    <w:rsid w:val="00E368A5"/>
    <w:rsid w:val="00E426CE"/>
    <w:rsid w:val="00E4364D"/>
    <w:rsid w:val="00E4504B"/>
    <w:rsid w:val="00E46834"/>
    <w:rsid w:val="00E51BA0"/>
    <w:rsid w:val="00E6521D"/>
    <w:rsid w:val="00E66248"/>
    <w:rsid w:val="00E67791"/>
    <w:rsid w:val="00E7062E"/>
    <w:rsid w:val="00E80EB1"/>
    <w:rsid w:val="00E84BEC"/>
    <w:rsid w:val="00E912B9"/>
    <w:rsid w:val="00E929EC"/>
    <w:rsid w:val="00E94E59"/>
    <w:rsid w:val="00E96F98"/>
    <w:rsid w:val="00E97458"/>
    <w:rsid w:val="00EA3583"/>
    <w:rsid w:val="00EA3B17"/>
    <w:rsid w:val="00EA4541"/>
    <w:rsid w:val="00EA70E3"/>
    <w:rsid w:val="00EB191B"/>
    <w:rsid w:val="00EB60CE"/>
    <w:rsid w:val="00EC11C8"/>
    <w:rsid w:val="00EC4955"/>
    <w:rsid w:val="00EC5873"/>
    <w:rsid w:val="00ED3051"/>
    <w:rsid w:val="00ED32FA"/>
    <w:rsid w:val="00ED7FA7"/>
    <w:rsid w:val="00EE21A8"/>
    <w:rsid w:val="00EE534E"/>
    <w:rsid w:val="00F03C92"/>
    <w:rsid w:val="00F067AF"/>
    <w:rsid w:val="00F072CD"/>
    <w:rsid w:val="00F10254"/>
    <w:rsid w:val="00F16258"/>
    <w:rsid w:val="00F16797"/>
    <w:rsid w:val="00F25539"/>
    <w:rsid w:val="00F2672E"/>
    <w:rsid w:val="00F27E8A"/>
    <w:rsid w:val="00F36837"/>
    <w:rsid w:val="00F41744"/>
    <w:rsid w:val="00F42477"/>
    <w:rsid w:val="00F43471"/>
    <w:rsid w:val="00F43631"/>
    <w:rsid w:val="00F476FE"/>
    <w:rsid w:val="00F479FD"/>
    <w:rsid w:val="00F52C59"/>
    <w:rsid w:val="00F52F00"/>
    <w:rsid w:val="00F545D1"/>
    <w:rsid w:val="00F63EB5"/>
    <w:rsid w:val="00F65929"/>
    <w:rsid w:val="00F663A2"/>
    <w:rsid w:val="00F7197D"/>
    <w:rsid w:val="00F73466"/>
    <w:rsid w:val="00F73D6E"/>
    <w:rsid w:val="00F740A2"/>
    <w:rsid w:val="00F7515E"/>
    <w:rsid w:val="00F91272"/>
    <w:rsid w:val="00F92C45"/>
    <w:rsid w:val="00F95ECB"/>
    <w:rsid w:val="00F96D63"/>
    <w:rsid w:val="00FA211C"/>
    <w:rsid w:val="00FA5CE4"/>
    <w:rsid w:val="00FB07F6"/>
    <w:rsid w:val="00FB0F40"/>
    <w:rsid w:val="00FB5E55"/>
    <w:rsid w:val="00FC09E9"/>
    <w:rsid w:val="00FC1A43"/>
    <w:rsid w:val="00FC6C7C"/>
    <w:rsid w:val="00FD213A"/>
    <w:rsid w:val="00FE0C0B"/>
    <w:rsid w:val="00FE0E46"/>
    <w:rsid w:val="00FE1364"/>
    <w:rsid w:val="00FE20C2"/>
    <w:rsid w:val="00FE3006"/>
    <w:rsid w:val="00FE4E49"/>
    <w:rsid w:val="00FE56C8"/>
    <w:rsid w:val="00FE6957"/>
    <w:rsid w:val="00FF32E9"/>
    <w:rsid w:val="00FF719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AD2"/>
    <w:pPr>
      <w:spacing w:after="0" w:line="276" w:lineRule="auto"/>
      <w:jc w:val="both"/>
    </w:pPr>
    <w:rPr>
      <w:rFonts w:ascii="Times New Roman" w:eastAsia="Times New Roman" w:hAnsi="Times New Roman" w:cs="Times New Roman"/>
      <w:sz w:val="20"/>
      <w:szCs w:val="20"/>
      <w:lang w:eastAsia="bg-BG"/>
    </w:rPr>
  </w:style>
  <w:style w:type="paragraph" w:styleId="Heading1">
    <w:name w:val="heading 1"/>
    <w:basedOn w:val="Normal"/>
    <w:next w:val="Normal"/>
    <w:link w:val="Heading1Char"/>
    <w:uiPriority w:val="9"/>
    <w:qFormat/>
    <w:rsid w:val="00F2672E"/>
    <w:pPr>
      <w:keepNext/>
      <w:keepLines/>
      <w:widowControl w:val="0"/>
      <w:numPr>
        <w:numId w:val="6"/>
      </w:numPr>
      <w:autoSpaceDE w:val="0"/>
      <w:autoSpaceDN w:val="0"/>
      <w:adjustRightInd w:val="0"/>
      <w:spacing w:before="240" w:after="120" w:line="240" w:lineRule="auto"/>
      <w:ind w:left="714" w:hanging="357"/>
      <w:jc w:val="left"/>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72E"/>
    <w:rPr>
      <w:rFonts w:asciiTheme="majorHAnsi" w:eastAsiaTheme="majorEastAsia" w:hAnsiTheme="majorHAnsi" w:cstheme="majorBidi"/>
      <w:b/>
      <w:color w:val="2E74B5" w:themeColor="accent1" w:themeShade="BF"/>
      <w:sz w:val="32"/>
      <w:szCs w:val="32"/>
      <w:lang w:eastAsia="bg-BG"/>
    </w:rPr>
  </w:style>
  <w:style w:type="table" w:styleId="TableGrid">
    <w:name w:val="Table Grid"/>
    <w:basedOn w:val="TableNormal"/>
    <w:uiPriority w:val="59"/>
    <w:rsid w:val="00F26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ПАРАГРАФ"/>
    <w:basedOn w:val="Normal"/>
    <w:link w:val="ListParagraphChar"/>
    <w:uiPriority w:val="34"/>
    <w:qFormat/>
    <w:rsid w:val="00F2672E"/>
    <w:pPr>
      <w:widowControl w:val="0"/>
      <w:autoSpaceDE w:val="0"/>
      <w:autoSpaceDN w:val="0"/>
      <w:adjustRightInd w:val="0"/>
      <w:spacing w:line="240" w:lineRule="auto"/>
      <w:ind w:left="720"/>
      <w:contextualSpacing/>
      <w:jc w:val="left"/>
    </w:pPr>
  </w:style>
  <w:style w:type="paragraph" w:styleId="FootnoteText">
    <w:name w:val="footnote text"/>
    <w:aliases w:val="Fußnotentext arial,fn,Schriftart: 9 pt,Schriftart: 10 pt,Schriftart: 8 pt,WB-Fußnotentext,Fu?notentext arial,Sprotna opomba - besedilo Znak1,Sprotna opomba - besedilo Znak Znak2,Sprotna opomba - besedilo Znak1 Znak Znak1,Char Char"/>
    <w:basedOn w:val="Normal"/>
    <w:link w:val="FootnoteTextChar"/>
    <w:uiPriority w:val="99"/>
    <w:unhideWhenUsed/>
    <w:rsid w:val="00F2672E"/>
    <w:pPr>
      <w:widowControl w:val="0"/>
      <w:autoSpaceDE w:val="0"/>
      <w:autoSpaceDN w:val="0"/>
      <w:adjustRightInd w:val="0"/>
      <w:spacing w:line="240" w:lineRule="auto"/>
      <w:jc w:val="left"/>
    </w:pPr>
  </w:style>
  <w:style w:type="character" w:customStyle="1" w:styleId="FootnoteTextChar">
    <w:name w:val="Footnote Text Char"/>
    <w:aliases w:val="Fußnotentext arial Char,fn Char,Schriftart: 9 pt Char,Schriftart: 10 pt Char,Schriftart: 8 pt Char,WB-Fußnotentext Char,Fu?notentext arial Char,Sprotna opomba - besedilo Znak1 Char,Sprotna opomba - besedilo Znak Znak2 Char"/>
    <w:basedOn w:val="DefaultParagraphFont"/>
    <w:link w:val="FootnoteText"/>
    <w:uiPriority w:val="99"/>
    <w:rsid w:val="00F2672E"/>
    <w:rPr>
      <w:rFonts w:ascii="Times New Roman" w:eastAsia="Times New Roman" w:hAnsi="Times New Roman" w:cs="Times New Roman"/>
      <w:sz w:val="20"/>
      <w:szCs w:val="20"/>
      <w:lang w:eastAsia="bg-BG"/>
    </w:rPr>
  </w:style>
  <w:style w:type="character" w:styleId="FootnoteReference">
    <w:name w:val="footnote reference"/>
    <w:aliases w:val="note de bas de page,Footnote symbol,Footnote,Times 10 Point,Exposant 3 Point,Appel note de bas de p,SUPERS,Nota,(NECG) Footnote Reference,Voetnootverwijzing,Footnote Reference Superscript,BVI fnr,Lábjegyzet-hivatkozás,ftr,ftref"/>
    <w:basedOn w:val="DefaultParagraphFont"/>
    <w:unhideWhenUsed/>
    <w:rsid w:val="00F2672E"/>
    <w:rPr>
      <w:vertAlign w:val="superscript"/>
    </w:rPr>
  </w:style>
  <w:style w:type="character" w:styleId="Hyperlink">
    <w:name w:val="Hyperlink"/>
    <w:basedOn w:val="DefaultParagraphFont"/>
    <w:uiPriority w:val="99"/>
    <w:unhideWhenUsed/>
    <w:rsid w:val="00F2672E"/>
    <w:rPr>
      <w:color w:val="0563C1" w:themeColor="hyperlink"/>
      <w:u w:val="single"/>
    </w:rPr>
  </w:style>
  <w:style w:type="paragraph" w:customStyle="1" w:styleId="Default">
    <w:name w:val="Default"/>
    <w:rsid w:val="00F2672E"/>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TableParagraph">
    <w:name w:val="Table Paragraph"/>
    <w:basedOn w:val="Normal"/>
    <w:uiPriority w:val="1"/>
    <w:qFormat/>
    <w:rsid w:val="00F2672E"/>
    <w:pPr>
      <w:widowControl w:val="0"/>
      <w:spacing w:line="240" w:lineRule="auto"/>
      <w:ind w:left="244"/>
      <w:jc w:val="left"/>
    </w:pPr>
    <w:rPr>
      <w:rFonts w:ascii="Calibri" w:eastAsia="Calibri" w:hAnsi="Calibri" w:cs="Calibri"/>
      <w:sz w:val="22"/>
      <w:szCs w:val="22"/>
      <w:lang w:val="en-US" w:eastAsia="en-US"/>
    </w:rPr>
  </w:style>
  <w:style w:type="paragraph" w:styleId="TOCHeading">
    <w:name w:val="TOC Heading"/>
    <w:basedOn w:val="Heading1"/>
    <w:next w:val="Normal"/>
    <w:uiPriority w:val="39"/>
    <w:unhideWhenUsed/>
    <w:qFormat/>
    <w:rsid w:val="00F2672E"/>
    <w:pPr>
      <w:widowControl/>
      <w:numPr>
        <w:numId w:val="0"/>
      </w:numPr>
      <w:autoSpaceDE/>
      <w:autoSpaceDN/>
      <w:adjustRightInd/>
      <w:spacing w:line="259" w:lineRule="auto"/>
      <w:outlineLvl w:val="9"/>
    </w:pPr>
    <w:rPr>
      <w:b w:val="0"/>
      <w:lang w:val="en-US" w:eastAsia="en-US"/>
    </w:rPr>
  </w:style>
  <w:style w:type="paragraph" w:styleId="TOC1">
    <w:name w:val="toc 1"/>
    <w:basedOn w:val="Normal"/>
    <w:next w:val="Normal"/>
    <w:autoRedefine/>
    <w:uiPriority w:val="39"/>
    <w:unhideWhenUsed/>
    <w:rsid w:val="00F2672E"/>
    <w:pPr>
      <w:widowControl w:val="0"/>
      <w:autoSpaceDE w:val="0"/>
      <w:autoSpaceDN w:val="0"/>
      <w:adjustRightInd w:val="0"/>
      <w:spacing w:after="100" w:line="240" w:lineRule="auto"/>
      <w:jc w:val="left"/>
    </w:pPr>
  </w:style>
  <w:style w:type="paragraph" w:styleId="NoSpacing">
    <w:name w:val="No Spacing"/>
    <w:qFormat/>
    <w:rsid w:val="006F6E8D"/>
    <w:pPr>
      <w:spacing w:after="0"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4121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126"/>
    <w:rPr>
      <w:rFonts w:ascii="Tahoma" w:eastAsia="Times New Roman" w:hAnsi="Tahoma" w:cs="Tahoma"/>
      <w:sz w:val="16"/>
      <w:szCs w:val="16"/>
      <w:lang w:eastAsia="bg-BG"/>
    </w:rPr>
  </w:style>
  <w:style w:type="table" w:customStyle="1" w:styleId="10">
    <w:name w:val="Мрежа в таблица1"/>
    <w:basedOn w:val="TableNormal"/>
    <w:next w:val="TableGrid"/>
    <w:rsid w:val="00643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Мрежа в таблица2"/>
    <w:basedOn w:val="TableNormal"/>
    <w:next w:val="TableGrid"/>
    <w:rsid w:val="00F73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B533E"/>
    <w:rPr>
      <w:sz w:val="16"/>
      <w:szCs w:val="16"/>
    </w:rPr>
  </w:style>
  <w:style w:type="paragraph" w:styleId="CommentText">
    <w:name w:val="annotation text"/>
    <w:basedOn w:val="Normal"/>
    <w:link w:val="CommentTextChar"/>
    <w:uiPriority w:val="99"/>
    <w:semiHidden/>
    <w:unhideWhenUsed/>
    <w:rsid w:val="00DB533E"/>
    <w:pPr>
      <w:spacing w:line="240" w:lineRule="auto"/>
    </w:pPr>
  </w:style>
  <w:style w:type="character" w:customStyle="1" w:styleId="CommentTextChar">
    <w:name w:val="Comment Text Char"/>
    <w:basedOn w:val="DefaultParagraphFont"/>
    <w:link w:val="CommentText"/>
    <w:uiPriority w:val="99"/>
    <w:semiHidden/>
    <w:rsid w:val="00DB533E"/>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DB533E"/>
    <w:rPr>
      <w:b/>
      <w:bCs/>
    </w:rPr>
  </w:style>
  <w:style w:type="character" w:customStyle="1" w:styleId="CommentSubjectChar">
    <w:name w:val="Comment Subject Char"/>
    <w:basedOn w:val="CommentTextChar"/>
    <w:link w:val="CommentSubject"/>
    <w:uiPriority w:val="99"/>
    <w:semiHidden/>
    <w:rsid w:val="00DB533E"/>
    <w:rPr>
      <w:rFonts w:ascii="Times New Roman" w:eastAsia="Times New Roman" w:hAnsi="Times New Roman" w:cs="Times New Roman"/>
      <w:b/>
      <w:bCs/>
      <w:sz w:val="20"/>
      <w:szCs w:val="20"/>
      <w:lang w:eastAsia="bg-BG"/>
    </w:rPr>
  </w:style>
  <w:style w:type="paragraph" w:styleId="Header">
    <w:name w:val="header"/>
    <w:basedOn w:val="Normal"/>
    <w:link w:val="HeaderChar"/>
    <w:uiPriority w:val="99"/>
    <w:unhideWhenUsed/>
    <w:rsid w:val="001811C8"/>
    <w:pPr>
      <w:tabs>
        <w:tab w:val="center" w:pos="4536"/>
        <w:tab w:val="right" w:pos="9072"/>
      </w:tabs>
      <w:spacing w:line="240" w:lineRule="auto"/>
    </w:pPr>
  </w:style>
  <w:style w:type="character" w:customStyle="1" w:styleId="HeaderChar">
    <w:name w:val="Header Char"/>
    <w:basedOn w:val="DefaultParagraphFont"/>
    <w:link w:val="Header"/>
    <w:uiPriority w:val="99"/>
    <w:rsid w:val="001811C8"/>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rsid w:val="001811C8"/>
    <w:pPr>
      <w:tabs>
        <w:tab w:val="center" w:pos="4536"/>
        <w:tab w:val="right" w:pos="9072"/>
      </w:tabs>
      <w:spacing w:line="240" w:lineRule="auto"/>
    </w:pPr>
  </w:style>
  <w:style w:type="character" w:customStyle="1" w:styleId="FooterChar">
    <w:name w:val="Footer Char"/>
    <w:basedOn w:val="DefaultParagraphFont"/>
    <w:link w:val="Footer"/>
    <w:uiPriority w:val="99"/>
    <w:rsid w:val="001811C8"/>
    <w:rPr>
      <w:rFonts w:ascii="Times New Roman" w:eastAsia="Times New Roman" w:hAnsi="Times New Roman" w:cs="Times New Roman"/>
      <w:sz w:val="20"/>
      <w:szCs w:val="20"/>
      <w:lang w:eastAsia="bg-BG"/>
    </w:rPr>
  </w:style>
  <w:style w:type="paragraph" w:styleId="EndnoteText">
    <w:name w:val="endnote text"/>
    <w:basedOn w:val="Normal"/>
    <w:link w:val="EndnoteTextChar"/>
    <w:uiPriority w:val="99"/>
    <w:semiHidden/>
    <w:unhideWhenUsed/>
    <w:rsid w:val="00DA3FCB"/>
    <w:pPr>
      <w:spacing w:line="240" w:lineRule="auto"/>
    </w:pPr>
  </w:style>
  <w:style w:type="character" w:customStyle="1" w:styleId="EndnoteTextChar">
    <w:name w:val="Endnote Text Char"/>
    <w:basedOn w:val="DefaultParagraphFont"/>
    <w:link w:val="EndnoteText"/>
    <w:uiPriority w:val="99"/>
    <w:semiHidden/>
    <w:rsid w:val="00DA3FCB"/>
    <w:rPr>
      <w:rFonts w:ascii="Times New Roman" w:eastAsia="Times New Roman" w:hAnsi="Times New Roman" w:cs="Times New Roman"/>
      <w:sz w:val="20"/>
      <w:szCs w:val="20"/>
      <w:lang w:eastAsia="bg-BG"/>
    </w:rPr>
  </w:style>
  <w:style w:type="character" w:styleId="EndnoteReference">
    <w:name w:val="endnote reference"/>
    <w:basedOn w:val="DefaultParagraphFont"/>
    <w:uiPriority w:val="99"/>
    <w:semiHidden/>
    <w:unhideWhenUsed/>
    <w:rsid w:val="00DA3FCB"/>
    <w:rPr>
      <w:vertAlign w:val="superscript"/>
    </w:rPr>
  </w:style>
  <w:style w:type="paragraph" w:styleId="TOC2">
    <w:name w:val="toc 2"/>
    <w:basedOn w:val="Normal"/>
    <w:next w:val="Normal"/>
    <w:autoRedefine/>
    <w:uiPriority w:val="39"/>
    <w:unhideWhenUsed/>
    <w:rsid w:val="00127507"/>
    <w:pPr>
      <w:spacing w:after="100"/>
      <w:ind w:left="240"/>
    </w:pPr>
    <w:rPr>
      <w:rFonts w:eastAsiaTheme="minorHAnsi" w:cstheme="minorBidi"/>
      <w:sz w:val="24"/>
      <w:szCs w:val="22"/>
      <w:lang w:eastAsia="en-US"/>
    </w:rPr>
  </w:style>
  <w:style w:type="character" w:customStyle="1" w:styleId="ListParagraphChar">
    <w:name w:val="List Paragraph Char"/>
    <w:aliases w:val="ПАРАГРАФ Char"/>
    <w:link w:val="ListParagraph"/>
    <w:uiPriority w:val="34"/>
    <w:qFormat/>
    <w:rsid w:val="00CE18A6"/>
    <w:rPr>
      <w:rFonts w:ascii="Times New Roman" w:eastAsia="Times New Roman" w:hAnsi="Times New Roman" w:cs="Times New Roman"/>
      <w:sz w:val="20"/>
      <w:szCs w:val="20"/>
      <w:lang w:eastAsia="bg-BG"/>
    </w:rPr>
  </w:style>
  <w:style w:type="paragraph" w:customStyle="1" w:styleId="bullets">
    <w:name w:val="bullets"/>
    <w:basedOn w:val="Normal"/>
    <w:link w:val="bulletsChar"/>
    <w:qFormat/>
    <w:rsid w:val="005E2258"/>
    <w:pPr>
      <w:numPr>
        <w:numId w:val="37"/>
      </w:numPr>
      <w:spacing w:after="80" w:line="240" w:lineRule="auto"/>
    </w:pPr>
    <w:rPr>
      <w:rFonts w:eastAsiaTheme="minorHAnsi" w:cstheme="minorBidi"/>
      <w:sz w:val="24"/>
      <w:szCs w:val="22"/>
      <w:lang w:eastAsia="en-US"/>
    </w:rPr>
  </w:style>
  <w:style w:type="character" w:customStyle="1" w:styleId="bulletsChar">
    <w:name w:val="bullets Char"/>
    <w:basedOn w:val="DefaultParagraphFont"/>
    <w:link w:val="bullets"/>
    <w:rsid w:val="005E2258"/>
    <w:rPr>
      <w:rFonts w:ascii="Times New Roman" w:hAnsi="Times New Roman"/>
      <w:sz w:val="24"/>
    </w:rPr>
  </w:style>
  <w:style w:type="paragraph" w:customStyle="1" w:styleId="1">
    <w:name w:val="Точка 1."/>
    <w:basedOn w:val="Normal"/>
    <w:qFormat/>
    <w:rsid w:val="005A79DF"/>
    <w:pPr>
      <w:numPr>
        <w:numId w:val="42"/>
      </w:numPr>
      <w:spacing w:before="240" w:line="240" w:lineRule="auto"/>
    </w:pPr>
    <w:rPr>
      <w:rFonts w:eastAsiaTheme="minorHAnsi" w:cstheme="minorBidi"/>
      <w:b/>
      <w:sz w:val="24"/>
      <w:szCs w:val="22"/>
      <w:lang w:eastAsia="en-US"/>
    </w:rPr>
  </w:style>
  <w:style w:type="paragraph" w:customStyle="1" w:styleId="111">
    <w:name w:val="Точка 1.1.1."/>
    <w:basedOn w:val="Normal"/>
    <w:qFormat/>
    <w:rsid w:val="005A79DF"/>
    <w:pPr>
      <w:numPr>
        <w:ilvl w:val="2"/>
        <w:numId w:val="42"/>
      </w:numPr>
      <w:spacing w:before="120" w:line="240" w:lineRule="auto"/>
    </w:pPr>
    <w:rPr>
      <w:rFonts w:eastAsiaTheme="minorHAnsi" w:cstheme="minorBidi"/>
      <w:b/>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AD2"/>
    <w:pPr>
      <w:spacing w:after="0" w:line="276" w:lineRule="auto"/>
      <w:jc w:val="both"/>
    </w:pPr>
    <w:rPr>
      <w:rFonts w:ascii="Times New Roman" w:eastAsia="Times New Roman" w:hAnsi="Times New Roman" w:cs="Times New Roman"/>
      <w:sz w:val="20"/>
      <w:szCs w:val="20"/>
      <w:lang w:eastAsia="bg-BG"/>
    </w:rPr>
  </w:style>
  <w:style w:type="paragraph" w:styleId="Heading1">
    <w:name w:val="heading 1"/>
    <w:basedOn w:val="Normal"/>
    <w:next w:val="Normal"/>
    <w:link w:val="Heading1Char"/>
    <w:uiPriority w:val="9"/>
    <w:qFormat/>
    <w:rsid w:val="00F2672E"/>
    <w:pPr>
      <w:keepNext/>
      <w:keepLines/>
      <w:widowControl w:val="0"/>
      <w:numPr>
        <w:numId w:val="6"/>
      </w:numPr>
      <w:autoSpaceDE w:val="0"/>
      <w:autoSpaceDN w:val="0"/>
      <w:adjustRightInd w:val="0"/>
      <w:spacing w:before="240" w:after="120" w:line="240" w:lineRule="auto"/>
      <w:ind w:left="714" w:hanging="357"/>
      <w:jc w:val="left"/>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72E"/>
    <w:rPr>
      <w:rFonts w:asciiTheme="majorHAnsi" w:eastAsiaTheme="majorEastAsia" w:hAnsiTheme="majorHAnsi" w:cstheme="majorBidi"/>
      <w:b/>
      <w:color w:val="2E74B5" w:themeColor="accent1" w:themeShade="BF"/>
      <w:sz w:val="32"/>
      <w:szCs w:val="32"/>
      <w:lang w:eastAsia="bg-BG"/>
    </w:rPr>
  </w:style>
  <w:style w:type="table" w:styleId="TableGrid">
    <w:name w:val="Table Grid"/>
    <w:basedOn w:val="TableNormal"/>
    <w:rsid w:val="00F26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672E"/>
    <w:pPr>
      <w:widowControl w:val="0"/>
      <w:autoSpaceDE w:val="0"/>
      <w:autoSpaceDN w:val="0"/>
      <w:adjustRightInd w:val="0"/>
      <w:spacing w:line="240" w:lineRule="auto"/>
      <w:ind w:left="720"/>
      <w:contextualSpacing/>
      <w:jc w:val="left"/>
    </w:pPr>
  </w:style>
  <w:style w:type="paragraph" w:styleId="FootnoteText">
    <w:name w:val="footnote text"/>
    <w:basedOn w:val="Normal"/>
    <w:link w:val="FootnoteTextChar"/>
    <w:uiPriority w:val="99"/>
    <w:semiHidden/>
    <w:unhideWhenUsed/>
    <w:rsid w:val="00F2672E"/>
    <w:pPr>
      <w:widowControl w:val="0"/>
      <w:autoSpaceDE w:val="0"/>
      <w:autoSpaceDN w:val="0"/>
      <w:adjustRightInd w:val="0"/>
      <w:spacing w:line="240" w:lineRule="auto"/>
      <w:jc w:val="left"/>
    </w:pPr>
  </w:style>
  <w:style w:type="character" w:customStyle="1" w:styleId="FootnoteTextChar">
    <w:name w:val="Footnote Text Char"/>
    <w:basedOn w:val="DefaultParagraphFont"/>
    <w:link w:val="FootnoteText"/>
    <w:uiPriority w:val="99"/>
    <w:semiHidden/>
    <w:rsid w:val="00F2672E"/>
    <w:rPr>
      <w:rFonts w:ascii="Times New Roman" w:eastAsia="Times New Roman" w:hAnsi="Times New Roman" w:cs="Times New Roman"/>
      <w:sz w:val="20"/>
      <w:szCs w:val="20"/>
      <w:lang w:eastAsia="bg-BG"/>
    </w:rPr>
  </w:style>
  <w:style w:type="character" w:styleId="FootnoteReference">
    <w:name w:val="footnote reference"/>
    <w:aliases w:val="note de bas de page,Footnote symbol,Footnote,Times 10 Point,Exposant 3 Point,Appel note de bas de p,SUPERS,Nota,(NECG) Footnote Reference,Voetnootverwijzing,Footnote Reference Superscript,BVI fnr,Lábjegyzet-hivatkozás,ftr"/>
    <w:basedOn w:val="DefaultParagraphFont"/>
    <w:unhideWhenUsed/>
    <w:rsid w:val="00F2672E"/>
    <w:rPr>
      <w:vertAlign w:val="superscript"/>
    </w:rPr>
  </w:style>
  <w:style w:type="character" w:styleId="Hyperlink">
    <w:name w:val="Hyperlink"/>
    <w:basedOn w:val="DefaultParagraphFont"/>
    <w:uiPriority w:val="99"/>
    <w:unhideWhenUsed/>
    <w:rsid w:val="00F2672E"/>
    <w:rPr>
      <w:color w:val="0563C1" w:themeColor="hyperlink"/>
      <w:u w:val="single"/>
    </w:rPr>
  </w:style>
  <w:style w:type="paragraph" w:customStyle="1" w:styleId="Default">
    <w:name w:val="Default"/>
    <w:rsid w:val="00F2672E"/>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TableParagraph">
    <w:name w:val="Table Paragraph"/>
    <w:basedOn w:val="Normal"/>
    <w:uiPriority w:val="1"/>
    <w:qFormat/>
    <w:rsid w:val="00F2672E"/>
    <w:pPr>
      <w:widowControl w:val="0"/>
      <w:spacing w:line="240" w:lineRule="auto"/>
      <w:ind w:left="244"/>
      <w:jc w:val="left"/>
    </w:pPr>
    <w:rPr>
      <w:rFonts w:ascii="Calibri" w:eastAsia="Calibri" w:hAnsi="Calibri" w:cs="Calibri"/>
      <w:sz w:val="22"/>
      <w:szCs w:val="22"/>
      <w:lang w:val="en-US" w:eastAsia="en-US"/>
    </w:rPr>
  </w:style>
  <w:style w:type="paragraph" w:styleId="TOCHeading">
    <w:name w:val="TOC Heading"/>
    <w:basedOn w:val="Heading1"/>
    <w:next w:val="Normal"/>
    <w:uiPriority w:val="39"/>
    <w:unhideWhenUsed/>
    <w:qFormat/>
    <w:rsid w:val="00F2672E"/>
    <w:pPr>
      <w:widowControl/>
      <w:numPr>
        <w:numId w:val="0"/>
      </w:numPr>
      <w:autoSpaceDE/>
      <w:autoSpaceDN/>
      <w:adjustRightInd/>
      <w:spacing w:line="259" w:lineRule="auto"/>
      <w:outlineLvl w:val="9"/>
    </w:pPr>
    <w:rPr>
      <w:b w:val="0"/>
      <w:lang w:val="en-US" w:eastAsia="en-US"/>
    </w:rPr>
  </w:style>
  <w:style w:type="paragraph" w:styleId="TOC1">
    <w:name w:val="toc 1"/>
    <w:basedOn w:val="Normal"/>
    <w:next w:val="Normal"/>
    <w:autoRedefine/>
    <w:uiPriority w:val="39"/>
    <w:unhideWhenUsed/>
    <w:rsid w:val="00F2672E"/>
    <w:pPr>
      <w:widowControl w:val="0"/>
      <w:autoSpaceDE w:val="0"/>
      <w:autoSpaceDN w:val="0"/>
      <w:adjustRightInd w:val="0"/>
      <w:spacing w:after="100" w:line="240" w:lineRule="auto"/>
      <w:jc w:val="left"/>
    </w:pPr>
  </w:style>
  <w:style w:type="paragraph" w:styleId="NoSpacing">
    <w:name w:val="No Spacing"/>
    <w:qFormat/>
    <w:rsid w:val="006F6E8D"/>
    <w:pPr>
      <w:spacing w:after="0"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4121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126"/>
    <w:rPr>
      <w:rFonts w:ascii="Tahoma" w:eastAsia="Times New Roman" w:hAnsi="Tahoma" w:cs="Tahoma"/>
      <w:sz w:val="16"/>
      <w:szCs w:val="16"/>
      <w:lang w:eastAsia="bg-BG"/>
    </w:rPr>
  </w:style>
  <w:style w:type="table" w:customStyle="1" w:styleId="10">
    <w:name w:val="Мрежа в таблица1"/>
    <w:basedOn w:val="TableNormal"/>
    <w:next w:val="TableGrid"/>
    <w:rsid w:val="00643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Мрежа в таблица2"/>
    <w:basedOn w:val="TableNormal"/>
    <w:next w:val="TableGrid"/>
    <w:rsid w:val="00F73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B533E"/>
    <w:rPr>
      <w:sz w:val="16"/>
      <w:szCs w:val="16"/>
    </w:rPr>
  </w:style>
  <w:style w:type="paragraph" w:styleId="CommentText">
    <w:name w:val="annotation text"/>
    <w:basedOn w:val="Normal"/>
    <w:link w:val="CommentTextChar"/>
    <w:uiPriority w:val="99"/>
    <w:semiHidden/>
    <w:unhideWhenUsed/>
    <w:rsid w:val="00DB533E"/>
    <w:pPr>
      <w:spacing w:line="240" w:lineRule="auto"/>
    </w:pPr>
  </w:style>
  <w:style w:type="character" w:customStyle="1" w:styleId="CommentTextChar">
    <w:name w:val="Comment Text Char"/>
    <w:basedOn w:val="DefaultParagraphFont"/>
    <w:link w:val="CommentText"/>
    <w:uiPriority w:val="99"/>
    <w:semiHidden/>
    <w:rsid w:val="00DB533E"/>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DB533E"/>
    <w:rPr>
      <w:b/>
      <w:bCs/>
    </w:rPr>
  </w:style>
  <w:style w:type="character" w:customStyle="1" w:styleId="CommentSubjectChar">
    <w:name w:val="Comment Subject Char"/>
    <w:basedOn w:val="CommentTextChar"/>
    <w:link w:val="CommentSubject"/>
    <w:uiPriority w:val="99"/>
    <w:semiHidden/>
    <w:rsid w:val="00DB533E"/>
    <w:rPr>
      <w:rFonts w:ascii="Times New Roman" w:eastAsia="Times New Roman" w:hAnsi="Times New Roman" w:cs="Times New Roman"/>
      <w:b/>
      <w:bCs/>
      <w:sz w:val="20"/>
      <w:szCs w:val="20"/>
      <w:lang w:eastAsia="bg-BG"/>
    </w:rPr>
  </w:style>
  <w:style w:type="paragraph" w:styleId="Header">
    <w:name w:val="header"/>
    <w:basedOn w:val="Normal"/>
    <w:link w:val="HeaderChar"/>
    <w:uiPriority w:val="99"/>
    <w:unhideWhenUsed/>
    <w:rsid w:val="001811C8"/>
    <w:pPr>
      <w:tabs>
        <w:tab w:val="center" w:pos="4536"/>
        <w:tab w:val="right" w:pos="9072"/>
      </w:tabs>
      <w:spacing w:line="240" w:lineRule="auto"/>
    </w:pPr>
  </w:style>
  <w:style w:type="character" w:customStyle="1" w:styleId="HeaderChar">
    <w:name w:val="Header Char"/>
    <w:basedOn w:val="DefaultParagraphFont"/>
    <w:link w:val="Header"/>
    <w:uiPriority w:val="99"/>
    <w:rsid w:val="001811C8"/>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rsid w:val="001811C8"/>
    <w:pPr>
      <w:tabs>
        <w:tab w:val="center" w:pos="4536"/>
        <w:tab w:val="right" w:pos="9072"/>
      </w:tabs>
      <w:spacing w:line="240" w:lineRule="auto"/>
    </w:pPr>
  </w:style>
  <w:style w:type="character" w:customStyle="1" w:styleId="FooterChar">
    <w:name w:val="Footer Char"/>
    <w:basedOn w:val="DefaultParagraphFont"/>
    <w:link w:val="Footer"/>
    <w:uiPriority w:val="99"/>
    <w:rsid w:val="001811C8"/>
    <w:rPr>
      <w:rFonts w:ascii="Times New Roman" w:eastAsia="Times New Roman" w:hAnsi="Times New Roman" w:cs="Times New Roman"/>
      <w:sz w:val="20"/>
      <w:szCs w:val="20"/>
      <w:lang w:eastAsia="bg-BG"/>
    </w:rPr>
  </w:style>
  <w:style w:type="paragraph" w:styleId="EndnoteText">
    <w:name w:val="endnote text"/>
    <w:basedOn w:val="Normal"/>
    <w:link w:val="EndnoteTextChar"/>
    <w:uiPriority w:val="99"/>
    <w:semiHidden/>
    <w:unhideWhenUsed/>
    <w:rsid w:val="00DA3FCB"/>
    <w:pPr>
      <w:spacing w:line="240" w:lineRule="auto"/>
    </w:pPr>
  </w:style>
  <w:style w:type="character" w:customStyle="1" w:styleId="EndnoteTextChar">
    <w:name w:val="Endnote Text Char"/>
    <w:basedOn w:val="DefaultParagraphFont"/>
    <w:link w:val="EndnoteText"/>
    <w:uiPriority w:val="99"/>
    <w:semiHidden/>
    <w:rsid w:val="00DA3FCB"/>
    <w:rPr>
      <w:rFonts w:ascii="Times New Roman" w:eastAsia="Times New Roman" w:hAnsi="Times New Roman" w:cs="Times New Roman"/>
      <w:sz w:val="20"/>
      <w:szCs w:val="20"/>
      <w:lang w:eastAsia="bg-BG"/>
    </w:rPr>
  </w:style>
  <w:style w:type="character" w:styleId="EndnoteReference">
    <w:name w:val="endnote reference"/>
    <w:basedOn w:val="DefaultParagraphFont"/>
    <w:uiPriority w:val="99"/>
    <w:semiHidden/>
    <w:unhideWhenUsed/>
    <w:rsid w:val="00DA3F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mis2020.government.bg/bg/s/Home/Manual" TargetMode="External"/><Relationship Id="rId18" Type="http://schemas.openxmlformats.org/officeDocument/2006/relationships/hyperlink" Target="apis://Base=NORM&amp;DocCode=40377&amp;ToPar=Art14&#1072;&amp;Type=20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umis2020.government.bg/api/s/file/download/afd4806e-a746-4530-a957-43827ccc6406" TargetMode="External"/><Relationship Id="rId17" Type="http://schemas.openxmlformats.org/officeDocument/2006/relationships/hyperlink" Target="apis://Base=NORM&amp;DocCode=4346&amp;ToPar=Art4&#1072;&amp;Type=201/" TargetMode="External"/><Relationship Id="rId2" Type="http://schemas.openxmlformats.org/officeDocument/2006/relationships/numbering" Target="numbering.xml"/><Relationship Id="rId16" Type="http://schemas.openxmlformats.org/officeDocument/2006/relationships/hyperlink" Target="https://www.youtube.com/watch?v=__rq_vJCi7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mis2020.government.bg/" TargetMode="External"/><Relationship Id="rId5" Type="http://schemas.openxmlformats.org/officeDocument/2006/relationships/settings" Target="settings.xml"/><Relationship Id="rId15" Type="http://schemas.openxmlformats.org/officeDocument/2006/relationships/hyperlink" Target="https://www.youtube.com/watch?v=pX7nhlxmJAI&amp;t=2s" TargetMode="External"/><Relationship Id="rId23" Type="http://schemas.openxmlformats.org/officeDocument/2006/relationships/theme" Target="theme/theme1.xml"/><Relationship Id="rId10" Type="http://schemas.openxmlformats.org/officeDocument/2006/relationships/hyperlink" Target="https://eumis2020.government.bg" TargetMode="External"/><Relationship Id="rId19" Type="http://schemas.openxmlformats.org/officeDocument/2006/relationships/hyperlink" Target="https://eumis2020.government.bg" TargetMode="External"/><Relationship Id="rId4" Type="http://schemas.microsoft.com/office/2007/relationships/stylesWithEffects" Target="stylesWithEffects.xml"/><Relationship Id="rId9" Type="http://schemas.openxmlformats.org/officeDocument/2006/relationships/hyperlink" Target="https://eumis2020.government.bg" TargetMode="External"/><Relationship Id="rId14" Type="http://schemas.openxmlformats.org/officeDocument/2006/relationships/hyperlink" Target="https://www.youtube.com/watch?v=-yFYWpsnT5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9A897-761E-42AA-B655-DE907DA2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10629</TotalTime>
  <Pages>1</Pages>
  <Words>15616</Words>
  <Characters>89017</Characters>
  <Application>Microsoft Office Word</Application>
  <DocSecurity>0</DocSecurity>
  <Lines>741</Lines>
  <Paragraphs>208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ДАС</cp:lastModifiedBy>
  <cp:revision>448</cp:revision>
  <cp:lastPrinted>2020-06-12T13:28:00Z</cp:lastPrinted>
  <dcterms:created xsi:type="dcterms:W3CDTF">2017-12-29T09:39:00Z</dcterms:created>
  <dcterms:modified xsi:type="dcterms:W3CDTF">2020-07-29T07:37:00Z</dcterms:modified>
</cp:coreProperties>
</file>